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AC" w:rsidRDefault="00FC07AC" w:rsidP="00FC07AC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FC07AC" w:rsidRDefault="00FC07AC" w:rsidP="00FC07AC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FC07AC" w:rsidRDefault="00FC07AC" w:rsidP="00FC07AC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FC07AC" w:rsidRPr="00FC07AC" w:rsidRDefault="00FC07AC" w:rsidP="00FC07AC">
      <w:pPr>
        <w:pStyle w:val="Tytu"/>
        <w:spacing w:line="360" w:lineRule="auto"/>
        <w:ind w:firstLine="0"/>
        <w:rPr>
          <w:caps w:val="0"/>
          <w:sz w:val="56"/>
          <w:szCs w:val="56"/>
        </w:rPr>
      </w:pPr>
      <w:r w:rsidRPr="00FC07AC">
        <w:rPr>
          <w:caps w:val="0"/>
          <w:sz w:val="56"/>
          <w:szCs w:val="56"/>
        </w:rPr>
        <w:t>SYSTEM OCENIANIA Z RELIGII DLA KLASY V SZKOŁY PODSTAWOWEJ</w:t>
      </w:r>
    </w:p>
    <w:p w:rsidR="00FC07AC" w:rsidRDefault="00FC07AC" w:rsidP="00FC07AC">
      <w:pPr>
        <w:pStyle w:val="Tytu"/>
        <w:ind w:firstLine="0"/>
        <w:rPr>
          <w:caps w:val="0"/>
          <w:sz w:val="48"/>
          <w:szCs w:val="48"/>
        </w:rPr>
      </w:pPr>
    </w:p>
    <w:p w:rsidR="00FC07AC" w:rsidRDefault="00FC07AC" w:rsidP="00FC07AC">
      <w:pPr>
        <w:pStyle w:val="Tytu"/>
        <w:ind w:firstLine="0"/>
        <w:rPr>
          <w:caps w:val="0"/>
          <w:sz w:val="48"/>
          <w:szCs w:val="48"/>
        </w:rPr>
      </w:pPr>
    </w:p>
    <w:p w:rsidR="00FC07AC" w:rsidRDefault="00FC07AC" w:rsidP="00FC07AC">
      <w:pPr>
        <w:pStyle w:val="Tytu"/>
        <w:ind w:firstLine="0"/>
        <w:rPr>
          <w:caps w:val="0"/>
          <w:sz w:val="48"/>
          <w:szCs w:val="48"/>
        </w:rPr>
      </w:pPr>
    </w:p>
    <w:p w:rsidR="00FC07AC" w:rsidRDefault="00FC07AC" w:rsidP="00FC07AC">
      <w:pPr>
        <w:pStyle w:val="Tytu"/>
        <w:ind w:firstLine="0"/>
        <w:rPr>
          <w:caps w:val="0"/>
          <w:sz w:val="48"/>
          <w:szCs w:val="48"/>
        </w:rPr>
      </w:pPr>
    </w:p>
    <w:p w:rsidR="00FC07AC" w:rsidRDefault="00FC07AC" w:rsidP="00FC07AC">
      <w:pPr>
        <w:pStyle w:val="Tytu"/>
        <w:ind w:firstLine="0"/>
        <w:rPr>
          <w:caps w:val="0"/>
          <w:sz w:val="48"/>
          <w:szCs w:val="48"/>
        </w:rPr>
      </w:pPr>
    </w:p>
    <w:p w:rsidR="00FC07AC" w:rsidRDefault="00FC07AC" w:rsidP="00FC07AC">
      <w:pPr>
        <w:pStyle w:val="Tytu"/>
        <w:ind w:firstLine="0"/>
        <w:rPr>
          <w:caps w:val="0"/>
          <w:sz w:val="48"/>
          <w:szCs w:val="48"/>
        </w:rPr>
      </w:pPr>
    </w:p>
    <w:p w:rsidR="00FC07AC" w:rsidRDefault="00FC07AC" w:rsidP="00FC07AC">
      <w:pPr>
        <w:pStyle w:val="Tytu"/>
        <w:ind w:firstLine="0"/>
        <w:rPr>
          <w:caps w:val="0"/>
          <w:sz w:val="48"/>
          <w:szCs w:val="48"/>
        </w:rPr>
      </w:pPr>
    </w:p>
    <w:p w:rsidR="00552B80" w:rsidRDefault="00552B80" w:rsidP="00FC07AC">
      <w:pPr>
        <w:pStyle w:val="Tytu"/>
        <w:ind w:firstLine="0"/>
        <w:rPr>
          <w:caps w:val="0"/>
          <w:sz w:val="48"/>
          <w:szCs w:val="48"/>
        </w:rPr>
      </w:pPr>
    </w:p>
    <w:p w:rsidR="00FC07AC" w:rsidRPr="00FC07AC" w:rsidRDefault="00FC07AC" w:rsidP="00FC07AC">
      <w:pPr>
        <w:pStyle w:val="Tytu"/>
        <w:ind w:firstLine="0"/>
        <w:rPr>
          <w:caps w:val="0"/>
          <w:sz w:val="48"/>
          <w:szCs w:val="4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2520"/>
        <w:gridCol w:w="2160"/>
        <w:gridCol w:w="1980"/>
        <w:gridCol w:w="2160"/>
        <w:gridCol w:w="2878"/>
      </w:tblGrid>
      <w:tr w:rsidR="00FC07AC" w:rsidTr="00FC07AC">
        <w:trPr>
          <w:cantSplit/>
        </w:trPr>
        <w:tc>
          <w:tcPr>
            <w:tcW w:w="1620" w:type="dxa"/>
            <w:vMerge w:val="restart"/>
          </w:tcPr>
          <w:p w:rsidR="00FC07AC" w:rsidRDefault="00FC07AC" w:rsidP="00E171AC">
            <w:pPr>
              <w:rPr>
                <w:b/>
                <w:sz w:val="21"/>
              </w:rPr>
            </w:pPr>
          </w:p>
          <w:p w:rsidR="00FC07AC" w:rsidRDefault="00FC07AC" w:rsidP="00E171AC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FC07AC" w:rsidRDefault="00FC07AC" w:rsidP="00E171AC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4398" w:type="dxa"/>
            <w:gridSpan w:val="6"/>
          </w:tcPr>
          <w:p w:rsidR="00FC07AC" w:rsidRDefault="00FC07AC" w:rsidP="00E171AC">
            <w:pPr>
              <w:jc w:val="center"/>
              <w:rPr>
                <w:b/>
                <w:sz w:val="18"/>
              </w:rPr>
            </w:pPr>
          </w:p>
          <w:p w:rsidR="00FC07AC" w:rsidRDefault="00FC07AC" w:rsidP="00E171AC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FC07AC" w:rsidTr="00FC07AC">
        <w:trPr>
          <w:cantSplit/>
        </w:trPr>
        <w:tc>
          <w:tcPr>
            <w:tcW w:w="1620" w:type="dxa"/>
            <w:vMerge/>
          </w:tcPr>
          <w:p w:rsidR="00FC07AC" w:rsidRDefault="00FC07AC" w:rsidP="00E171AC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FC07AC" w:rsidRDefault="00FC07AC" w:rsidP="00E171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FC07AC" w:rsidRDefault="00FC07AC" w:rsidP="00E171AC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FC07AC" w:rsidRDefault="00FC07AC" w:rsidP="00E171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FC07AC" w:rsidRDefault="00FC07AC" w:rsidP="00E171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:rsidR="00FC07AC" w:rsidRDefault="00FC07AC" w:rsidP="00E171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FC07AC" w:rsidRDefault="00FC07AC" w:rsidP="00E171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878" w:type="dxa"/>
          </w:tcPr>
          <w:p w:rsidR="00FC07AC" w:rsidRDefault="00FC07AC" w:rsidP="00E171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FC07AC" w:rsidTr="00FC07AC">
        <w:tc>
          <w:tcPr>
            <w:tcW w:w="1620" w:type="dxa"/>
          </w:tcPr>
          <w:p w:rsidR="00FC07AC" w:rsidRDefault="00FC07AC" w:rsidP="00E171AC">
            <w:pPr>
              <w:rPr>
                <w:sz w:val="21"/>
              </w:rPr>
            </w:pPr>
          </w:p>
          <w:p w:rsidR="00FC07AC" w:rsidRDefault="00FC07AC" w:rsidP="00E171AC">
            <w:pPr>
              <w:rPr>
                <w:sz w:val="21"/>
              </w:rPr>
            </w:pPr>
            <w:r>
              <w:rPr>
                <w:sz w:val="21"/>
              </w:rPr>
              <w:t>1. Cytaty z Pisma Świętego.</w:t>
            </w:r>
          </w:p>
          <w:p w:rsidR="00FC07AC" w:rsidRDefault="00FC07AC" w:rsidP="00E171AC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Mateusza)</w:t>
            </w:r>
          </w:p>
        </w:tc>
        <w:tc>
          <w:tcPr>
            <w:tcW w:w="252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słowami</w:t>
            </w:r>
          </w:p>
        </w:tc>
        <w:tc>
          <w:tcPr>
            <w:tcW w:w="198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16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2878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cytatów</w:t>
            </w:r>
          </w:p>
        </w:tc>
      </w:tr>
      <w:tr w:rsidR="00FC07AC" w:rsidTr="00FC07AC">
        <w:tc>
          <w:tcPr>
            <w:tcW w:w="1620" w:type="dxa"/>
          </w:tcPr>
          <w:p w:rsidR="00FC07AC" w:rsidRDefault="00FC07AC" w:rsidP="00E171AC">
            <w:pPr>
              <w:rPr>
                <w:sz w:val="21"/>
              </w:rPr>
            </w:pPr>
          </w:p>
          <w:p w:rsidR="00FC07AC" w:rsidRDefault="00FC07AC" w:rsidP="00E171AC">
            <w:pPr>
              <w:rPr>
                <w:sz w:val="21"/>
              </w:rPr>
            </w:pPr>
            <w:r>
              <w:rPr>
                <w:sz w:val="21"/>
              </w:rPr>
              <w:t>2. Zeszyt przedmiotowy (zeszyt ćwiczeń)</w:t>
            </w:r>
          </w:p>
        </w:tc>
        <w:tc>
          <w:tcPr>
            <w:tcW w:w="270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8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2878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FC07AC" w:rsidTr="00FC07AC">
        <w:tc>
          <w:tcPr>
            <w:tcW w:w="1620" w:type="dxa"/>
          </w:tcPr>
          <w:p w:rsidR="00FC07AC" w:rsidRDefault="00FC07AC" w:rsidP="00E171AC">
            <w:pPr>
              <w:rPr>
                <w:sz w:val="21"/>
              </w:rPr>
            </w:pPr>
          </w:p>
          <w:p w:rsidR="00FC07AC" w:rsidRDefault="00FC07AC" w:rsidP="00E171AC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2878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FC07AC" w:rsidTr="00FC07AC">
        <w:tc>
          <w:tcPr>
            <w:tcW w:w="1620" w:type="dxa"/>
          </w:tcPr>
          <w:p w:rsidR="00FC07AC" w:rsidRDefault="00FC07AC" w:rsidP="00E171AC">
            <w:pPr>
              <w:rPr>
                <w:sz w:val="21"/>
              </w:rPr>
            </w:pPr>
          </w:p>
          <w:p w:rsidR="00FC07AC" w:rsidRDefault="00FC07AC" w:rsidP="00E171AC">
            <w:pPr>
              <w:rPr>
                <w:sz w:val="21"/>
              </w:rPr>
            </w:pPr>
            <w:r>
              <w:rPr>
                <w:sz w:val="21"/>
              </w:rPr>
              <w:t>4. Testy i sprawdziany</w:t>
            </w:r>
          </w:p>
        </w:tc>
        <w:tc>
          <w:tcPr>
            <w:tcW w:w="270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wykonane poprawnie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dodatkowe</w:t>
            </w:r>
          </w:p>
        </w:tc>
        <w:tc>
          <w:tcPr>
            <w:tcW w:w="252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podstawowych (łatwe, praktyczne, przydatne życiowo, niezbędne)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podstawowych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zakresu wymagań podstawowych (bardzo łatwe i łatwe, niezbędne w dalszej edukacji)</w:t>
            </w:r>
          </w:p>
        </w:tc>
        <w:tc>
          <w:tcPr>
            <w:tcW w:w="216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zakresu wymagań podstawowych</w:t>
            </w:r>
          </w:p>
        </w:tc>
        <w:tc>
          <w:tcPr>
            <w:tcW w:w="2878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dotyczących wiedzy podstawowej</w:t>
            </w:r>
          </w:p>
        </w:tc>
      </w:tr>
      <w:tr w:rsidR="00FC07AC" w:rsidTr="00FC07AC">
        <w:tc>
          <w:tcPr>
            <w:tcW w:w="1620" w:type="dxa"/>
          </w:tcPr>
          <w:p w:rsidR="00FC07AC" w:rsidRDefault="00FC07AC" w:rsidP="00E171AC">
            <w:pPr>
              <w:rPr>
                <w:sz w:val="21"/>
              </w:rPr>
            </w:pPr>
          </w:p>
          <w:p w:rsidR="00FC07AC" w:rsidRDefault="00FC07AC" w:rsidP="00E171AC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FC07AC" w:rsidRDefault="00FC07AC" w:rsidP="00E171AC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wiadomości zawarte w podręczniku i zeszycie uzupełnione wiedzą spoza programu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i zeszytu prezentowane w sposób wskazujący na ich rozumienie, informacje przekazywane zrozumiałym językiem</w:t>
            </w:r>
          </w:p>
          <w:p w:rsidR="00FC07AC" w:rsidRPr="00B313EA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 xml:space="preserve">odpowiedź pełna nie </w:t>
            </w:r>
            <w:r w:rsidRPr="00B313EA">
              <w:rPr>
                <w:spacing w:val="-4"/>
              </w:rPr>
              <w:lastRenderedPageBreak/>
              <w:t>wymagająca pytań dodatkowych</w:t>
            </w:r>
          </w:p>
        </w:tc>
        <w:tc>
          <w:tcPr>
            <w:tcW w:w="216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wyuczone na pamięć wiadomości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8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r>
              <w:lastRenderedPageBreak/>
              <w:t>naprowadzajace</w:t>
            </w:r>
          </w:p>
        </w:tc>
        <w:tc>
          <w:tcPr>
            <w:tcW w:w="216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słabe wiązanie faktów i wiadomości</w:t>
            </w:r>
          </w:p>
          <w:p w:rsidR="00FC07AC" w:rsidRPr="00B313EA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chaos myślowy i słowny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dużo pytań </w:t>
            </w:r>
            <w:r>
              <w:lastRenderedPageBreak/>
              <w:t>pomocniczych</w:t>
            </w:r>
          </w:p>
        </w:tc>
        <w:tc>
          <w:tcPr>
            <w:tcW w:w="2878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brak odpowiedzi lub odpowiedzi świadczące o braku wiadomości rzeczowych</w:t>
            </w:r>
          </w:p>
        </w:tc>
      </w:tr>
      <w:tr w:rsidR="00FC07AC" w:rsidTr="00FC07AC">
        <w:tc>
          <w:tcPr>
            <w:tcW w:w="1620" w:type="dxa"/>
          </w:tcPr>
          <w:p w:rsidR="00FC07AC" w:rsidRDefault="00FC07AC" w:rsidP="00E171AC">
            <w:pPr>
              <w:rPr>
                <w:sz w:val="21"/>
              </w:rPr>
            </w:pPr>
          </w:p>
          <w:p w:rsidR="00FC07AC" w:rsidRDefault="00FC07AC" w:rsidP="00E171AC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2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8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2878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wiary</w:t>
            </w:r>
          </w:p>
        </w:tc>
      </w:tr>
      <w:tr w:rsidR="00FC07AC" w:rsidTr="00FC07AC">
        <w:tc>
          <w:tcPr>
            <w:tcW w:w="1620" w:type="dxa"/>
          </w:tcPr>
          <w:p w:rsidR="00FC07AC" w:rsidRDefault="00FC07AC" w:rsidP="00E171AC">
            <w:pPr>
              <w:rPr>
                <w:sz w:val="21"/>
              </w:rPr>
            </w:pPr>
          </w:p>
          <w:p w:rsidR="00FC07AC" w:rsidRDefault="00FC07AC" w:rsidP="00E171AC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FC07AC" w:rsidRPr="00FB20B2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życiu małych grup formacyjnych (ministranci, oaza itp.)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52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</w:tcPr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FC07AC" w:rsidRDefault="00FC07AC" w:rsidP="00E171A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80" w:type="dxa"/>
          </w:tcPr>
          <w:p w:rsidR="00FC07AC" w:rsidRDefault="00FC07AC" w:rsidP="00E171AC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FC07AC" w:rsidRDefault="00FC07AC" w:rsidP="00E171AC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878" w:type="dxa"/>
          </w:tcPr>
          <w:p w:rsidR="00FC07AC" w:rsidRDefault="00FC07AC" w:rsidP="00E171AC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45250C" w:rsidRDefault="009D78FC">
      <w:pPr>
        <w:rPr>
          <w:sz w:val="48"/>
          <w:szCs w:val="48"/>
        </w:rPr>
      </w:pPr>
    </w:p>
    <w:p w:rsidR="00FC07AC" w:rsidRDefault="00FC07AC">
      <w:pPr>
        <w:rPr>
          <w:sz w:val="48"/>
          <w:szCs w:val="48"/>
        </w:rPr>
      </w:pPr>
    </w:p>
    <w:p w:rsidR="00FC07AC" w:rsidRDefault="00FC07AC">
      <w:pPr>
        <w:rPr>
          <w:sz w:val="48"/>
          <w:szCs w:val="48"/>
        </w:rPr>
      </w:pPr>
    </w:p>
    <w:p w:rsidR="00FC07AC" w:rsidRDefault="00FC07AC">
      <w:pPr>
        <w:rPr>
          <w:sz w:val="48"/>
          <w:szCs w:val="48"/>
        </w:rPr>
      </w:pPr>
    </w:p>
    <w:p w:rsidR="00FC07AC" w:rsidRDefault="00FC07AC">
      <w:pPr>
        <w:rPr>
          <w:sz w:val="48"/>
          <w:szCs w:val="48"/>
        </w:rPr>
      </w:pPr>
    </w:p>
    <w:p w:rsidR="00FC07AC" w:rsidRDefault="00FC07AC">
      <w:pPr>
        <w:rPr>
          <w:sz w:val="48"/>
          <w:szCs w:val="48"/>
        </w:rPr>
      </w:pPr>
    </w:p>
    <w:p w:rsidR="00FC07AC" w:rsidRPr="00C079AB" w:rsidRDefault="00FC07AC" w:rsidP="00FC07AC">
      <w:pPr>
        <w:pStyle w:val="Nagwek1"/>
        <w:ind w:firstLine="0"/>
        <w:jc w:val="center"/>
        <w:rPr>
          <w:caps/>
          <w:smallCaps/>
          <w:sz w:val="48"/>
          <w:szCs w:val="48"/>
        </w:rPr>
      </w:pPr>
      <w:r w:rsidRPr="00C079AB">
        <w:rPr>
          <w:caps/>
          <w:smallCaps/>
          <w:sz w:val="48"/>
          <w:szCs w:val="48"/>
        </w:rPr>
        <w:lastRenderedPageBreak/>
        <w:t>Semestr I</w:t>
      </w:r>
    </w:p>
    <w:tbl>
      <w:tblPr>
        <w:tblStyle w:val="Tabela-Siatka"/>
        <w:tblW w:w="0" w:type="auto"/>
        <w:tblLayout w:type="fixed"/>
        <w:tblLook w:val="01E0"/>
      </w:tblPr>
      <w:tblGrid>
        <w:gridCol w:w="1188"/>
        <w:gridCol w:w="2700"/>
        <w:gridCol w:w="3939"/>
        <w:gridCol w:w="3261"/>
        <w:gridCol w:w="2880"/>
        <w:gridCol w:w="2158"/>
      </w:tblGrid>
      <w:tr w:rsidR="00FC07AC" w:rsidTr="00FC07AC">
        <w:tc>
          <w:tcPr>
            <w:tcW w:w="1188" w:type="dxa"/>
            <w:vMerge w:val="restart"/>
          </w:tcPr>
          <w:p w:rsidR="00FC07AC" w:rsidRDefault="00FC07AC" w:rsidP="00E171AC">
            <w:pPr>
              <w:pStyle w:val="Nagwek1"/>
              <w:ind w:firstLine="0"/>
              <w:jc w:val="center"/>
              <w:outlineLvl w:val="0"/>
            </w:pPr>
          </w:p>
          <w:p w:rsidR="00FC07AC" w:rsidRDefault="00FC07AC" w:rsidP="00E171AC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938" w:type="dxa"/>
            <w:gridSpan w:val="5"/>
          </w:tcPr>
          <w:p w:rsidR="00FC07AC" w:rsidRDefault="00FC07AC" w:rsidP="00E171AC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FC07AC" w:rsidTr="00FC07AC">
        <w:trPr>
          <w:trHeight w:val="301"/>
        </w:trPr>
        <w:tc>
          <w:tcPr>
            <w:tcW w:w="1188" w:type="dxa"/>
            <w:vMerge/>
          </w:tcPr>
          <w:p w:rsidR="00FC07AC" w:rsidRPr="00DC73FA" w:rsidRDefault="00FC07AC" w:rsidP="00E171AC">
            <w:pPr>
              <w:pStyle w:val="Nagwek1"/>
              <w:ind w:firstLine="0"/>
              <w:outlineLvl w:val="0"/>
            </w:pPr>
          </w:p>
        </w:tc>
        <w:tc>
          <w:tcPr>
            <w:tcW w:w="2700" w:type="dxa"/>
          </w:tcPr>
          <w:p w:rsidR="00FC07AC" w:rsidRDefault="00FC07AC" w:rsidP="00E171AC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3939" w:type="dxa"/>
          </w:tcPr>
          <w:p w:rsidR="00FC07AC" w:rsidRDefault="00FC07AC" w:rsidP="00E171AC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261" w:type="dxa"/>
          </w:tcPr>
          <w:p w:rsidR="00FC07AC" w:rsidRDefault="00FC07AC" w:rsidP="00E171AC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880" w:type="dxa"/>
          </w:tcPr>
          <w:p w:rsidR="00FC07AC" w:rsidRDefault="00FC07AC" w:rsidP="00E171AC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2158" w:type="dxa"/>
          </w:tcPr>
          <w:p w:rsidR="00FC07AC" w:rsidRDefault="00FC07AC" w:rsidP="00E171AC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FC07AC" w:rsidTr="00FC07AC">
        <w:tc>
          <w:tcPr>
            <w:tcW w:w="1188" w:type="dxa"/>
          </w:tcPr>
          <w:p w:rsidR="00FC07AC" w:rsidRPr="0020734B" w:rsidRDefault="00FC07AC" w:rsidP="00E171AC">
            <w:pPr>
              <w:rPr>
                <w:b/>
                <w:szCs w:val="24"/>
              </w:rPr>
            </w:pPr>
            <w:r w:rsidRPr="0020734B">
              <w:rPr>
                <w:b/>
                <w:szCs w:val="24"/>
              </w:rPr>
              <w:t xml:space="preserve">I. </w:t>
            </w:r>
            <w:r w:rsidRPr="008521C4">
              <w:rPr>
                <w:rFonts w:cs="TimeIbisEE-Bold"/>
                <w:b/>
                <w:bCs/>
                <w:szCs w:val="40"/>
              </w:rPr>
              <w:t>Moi przodkowie, bracia i siostry</w:t>
            </w:r>
          </w:p>
          <w:p w:rsidR="00FC07AC" w:rsidRDefault="00FC07AC" w:rsidP="00E171AC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700" w:type="dxa"/>
          </w:tcPr>
          <w:p w:rsidR="00FC07AC" w:rsidRDefault="00FC07AC" w:rsidP="00E171AC">
            <w:pPr>
              <w:pStyle w:val="teksttabeli-2"/>
            </w:pPr>
            <w:r>
              <w:t>– dzieli się wspomnieniami z wakacji</w:t>
            </w:r>
          </w:p>
          <w:p w:rsidR="00FC07AC" w:rsidRDefault="00FC07AC" w:rsidP="00E171AC">
            <w:pPr>
              <w:pStyle w:val="teksttabeli-2"/>
            </w:pPr>
            <w:r>
              <w:t>– wymienia wakacyjne sposoby spotkania z Bogiem</w:t>
            </w:r>
          </w:p>
          <w:p w:rsidR="00FC07AC" w:rsidRDefault="00FC07AC" w:rsidP="00E171AC">
            <w:pPr>
              <w:pStyle w:val="teksttabeli-2"/>
            </w:pPr>
            <w:r>
              <w:t>– określa, że Biblia zawiera słowo kochającego Boga, który chce się z nami spotykać</w:t>
            </w:r>
          </w:p>
          <w:p w:rsidR="00FC07AC" w:rsidRDefault="00FC07AC" w:rsidP="00E171AC">
            <w:pPr>
              <w:pStyle w:val="teksttabeli-2"/>
            </w:pPr>
            <w:r>
              <w:t>– definiuje pojęcia: Stwórca, stworzenie,</w:t>
            </w:r>
          </w:p>
          <w:p w:rsidR="00FC07AC" w:rsidRDefault="00FC07AC" w:rsidP="00E171AC">
            <w:pPr>
              <w:pStyle w:val="teksttabeli-2"/>
            </w:pPr>
            <w:r>
              <w:t xml:space="preserve">– podaje prawdę, że cały świat pochodzi od Boga </w:t>
            </w:r>
          </w:p>
          <w:p w:rsidR="00FC07AC" w:rsidRDefault="00FC07AC" w:rsidP="00E171AC">
            <w:pPr>
              <w:pStyle w:val="teksttabeli-2"/>
            </w:pPr>
            <w:r>
              <w:t>– wymienia, w czym człowiek jest podobny do Boga</w:t>
            </w:r>
          </w:p>
          <w:p w:rsidR="00FC07AC" w:rsidRDefault="00FC07AC" w:rsidP="00E171AC">
            <w:pPr>
              <w:pStyle w:val="teksttabeli-2"/>
            </w:pPr>
            <w:r>
              <w:t>– wyjaśnia pojęcie grzechu pierworodnego</w:t>
            </w:r>
          </w:p>
          <w:p w:rsidR="00FC07AC" w:rsidRDefault="00FC07AC" w:rsidP="00E171AC">
            <w:pPr>
              <w:pStyle w:val="teksttabeli-2"/>
            </w:pPr>
            <w:r>
              <w:t>– prezentuje biblijne opowiadanie o Kainie i Ablu Rdz 4,2b-15</w:t>
            </w:r>
          </w:p>
          <w:p w:rsidR="00FC07AC" w:rsidRDefault="00FC07AC" w:rsidP="00E171AC">
            <w:pPr>
              <w:pStyle w:val="teksttabeli-2"/>
            </w:pPr>
            <w:r>
              <w:t>– podaje, że drogą powrotu do przyjaźni Boga i ludzi jest przeproszenie</w:t>
            </w:r>
          </w:p>
          <w:p w:rsidR="00FC07AC" w:rsidRDefault="00FC07AC" w:rsidP="00E171AC">
            <w:pPr>
              <w:pStyle w:val="teksttabeli-2"/>
            </w:pPr>
            <w:r>
              <w:t>– prezentuje biblijne opowiadania o potopie (Rdz 6,5-9.17)</w:t>
            </w:r>
          </w:p>
          <w:p w:rsidR="00FC07AC" w:rsidRDefault="00FC07AC" w:rsidP="00E171AC">
            <w:pPr>
              <w:pStyle w:val="teksttabeli-2"/>
            </w:pPr>
            <w:r>
              <w:t>– definiuje pojęcie „ekologia”</w:t>
            </w:r>
          </w:p>
          <w:p w:rsidR="00FC07AC" w:rsidRDefault="00FC07AC" w:rsidP="00E171AC">
            <w:pPr>
              <w:pStyle w:val="teksttabeli-2"/>
            </w:pPr>
            <w:r>
              <w:t xml:space="preserve">– opowiada o życiu św. Franciszka z Asyżu </w:t>
            </w:r>
          </w:p>
          <w:p w:rsidR="00FC07AC" w:rsidRDefault="00FC07AC" w:rsidP="00E171AC">
            <w:pPr>
              <w:pStyle w:val="teksttabeli-2"/>
            </w:pPr>
            <w:r>
              <w:t>– definiuje pojęcia: święty, patron</w:t>
            </w:r>
          </w:p>
          <w:p w:rsidR="00FC07AC" w:rsidRDefault="00FC07AC" w:rsidP="00E171AC">
            <w:pPr>
              <w:pStyle w:val="teksttabeli-2"/>
            </w:pPr>
            <w:r>
              <w:t>– podaje datę, kiedy Kościół oddaje cześć św. Stanisławowi</w:t>
            </w:r>
          </w:p>
          <w:p w:rsidR="00FC07AC" w:rsidRDefault="00FC07AC" w:rsidP="00E171AC">
            <w:pPr>
              <w:pStyle w:val="teksttabeli-2"/>
            </w:pPr>
            <w:r>
              <w:t>– wymienia imiona trzech archaniołów</w:t>
            </w:r>
          </w:p>
          <w:p w:rsidR="00FC07AC" w:rsidRDefault="00FC07AC" w:rsidP="00E171AC">
            <w:pPr>
              <w:pStyle w:val="teksttabeli-2"/>
            </w:pPr>
            <w:r>
              <w:t>– mówi z pamięci modlitwę prośby o pomoc Anioła Stróża</w:t>
            </w:r>
          </w:p>
          <w:p w:rsidR="00FC07AC" w:rsidRDefault="00FC07AC" w:rsidP="00E171AC">
            <w:pPr>
              <w:pStyle w:val="teksttabeli-2"/>
            </w:pPr>
            <w:r>
              <w:t>– wymienia przejawy miłości rodziców do dziecka</w:t>
            </w:r>
          </w:p>
          <w:p w:rsidR="00FC07AC" w:rsidRDefault="00FC07AC" w:rsidP="00E171AC">
            <w:pPr>
              <w:pStyle w:val="teksttabeli-2"/>
            </w:pPr>
            <w:r>
              <w:t xml:space="preserve">– opisuje, na czym polega </w:t>
            </w:r>
            <w:r>
              <w:lastRenderedPageBreak/>
              <w:t>posługa ministrantów i scholi</w:t>
            </w:r>
          </w:p>
          <w:p w:rsidR="00FC07AC" w:rsidRDefault="00FC07AC" w:rsidP="00E171AC">
            <w:pPr>
              <w:pStyle w:val="teksttabeli-2"/>
            </w:pPr>
            <w:r>
              <w:t>– wymienia sytuacje, w których przydaje się pomoc dziadka lub babci, oraz te, w których dziadkowie potrzebują pomocy wnuków</w:t>
            </w:r>
          </w:p>
          <w:p w:rsidR="00FC07AC" w:rsidRDefault="00FC07AC" w:rsidP="00E171AC">
            <w:pPr>
              <w:pStyle w:val="teksttabeli-2"/>
            </w:pPr>
          </w:p>
        </w:tc>
        <w:tc>
          <w:tcPr>
            <w:tcW w:w="3939" w:type="dxa"/>
          </w:tcPr>
          <w:p w:rsidR="00FC07AC" w:rsidRDefault="00FC07AC" w:rsidP="00E171AC">
            <w:pPr>
              <w:pStyle w:val="teksttabeli-2"/>
            </w:pPr>
            <w:r>
              <w:lastRenderedPageBreak/>
              <w:t>– opowiada o ciekawych ludziach, których spotkał</w:t>
            </w:r>
          </w:p>
          <w:p w:rsidR="00FC07AC" w:rsidRDefault="00FC07AC" w:rsidP="00E171AC">
            <w:pPr>
              <w:pStyle w:val="teksttabeli-2"/>
            </w:pPr>
            <w:r>
              <w:t>– podaje przykłady znanych ludzi oraz biblijnych bohaterów, którzy spotkali się z Bogiem</w:t>
            </w:r>
          </w:p>
          <w:p w:rsidR="00FC07AC" w:rsidRDefault="00FC07AC" w:rsidP="00E171AC">
            <w:pPr>
              <w:pStyle w:val="teksttabeli-2"/>
            </w:pPr>
            <w:r>
              <w:t>– odróżnia twórcze działanie człowieka od stwórczego dzieła Boga</w:t>
            </w:r>
          </w:p>
          <w:p w:rsidR="00FC07AC" w:rsidRDefault="00FC07AC" w:rsidP="00E171AC">
            <w:pPr>
              <w:pStyle w:val="teksttabeli-2"/>
            </w:pPr>
            <w:r>
              <w:t>– formułuje główne prawdy o człowieku zawarte w Księdze Rodzaju 1,26-27</w:t>
            </w:r>
          </w:p>
          <w:p w:rsidR="00FC07AC" w:rsidRDefault="00FC07AC" w:rsidP="00E171AC">
            <w:pPr>
              <w:pStyle w:val="teksttabeli-2"/>
            </w:pPr>
            <w:r>
              <w:t>– omawia treść biblijnego opowiadania o grzechu pierwszych ludzi: Rdz 2,16-17; 3,1-6.8-9.11-13.17.19.23</w:t>
            </w:r>
          </w:p>
          <w:p w:rsidR="00FC07AC" w:rsidRDefault="00FC07AC" w:rsidP="00E171AC">
            <w:pPr>
              <w:pStyle w:val="teksttabeli-2"/>
            </w:pPr>
            <w:r>
              <w:t>– podaje znaczenie imion Adama i Ewy</w:t>
            </w:r>
          </w:p>
          <w:p w:rsidR="00FC07AC" w:rsidRDefault="00FC07AC" w:rsidP="00E171AC">
            <w:pPr>
              <w:pStyle w:val="teksttabeli-2"/>
            </w:pPr>
            <w:r>
              <w:t>– wymienia konsekwencje grzechu</w:t>
            </w:r>
          </w:p>
          <w:p w:rsidR="00FC07AC" w:rsidRDefault="00FC07AC" w:rsidP="00E171AC">
            <w:pPr>
              <w:pStyle w:val="teksttabeli-2"/>
            </w:pPr>
            <w:r>
              <w:t>– uzasadnia, dlaczego należy systematycznie przystępować do sakramentu pokuty i pojednania</w:t>
            </w:r>
          </w:p>
          <w:p w:rsidR="00FC07AC" w:rsidRDefault="00FC07AC" w:rsidP="00E171AC">
            <w:pPr>
              <w:pStyle w:val="teksttabeli-2"/>
            </w:pPr>
            <w:r>
              <w:t>– mówi z pamięci prawdę wiary o Bożej sprawiedliwości</w:t>
            </w:r>
          </w:p>
          <w:p w:rsidR="00FC07AC" w:rsidRDefault="00FC07AC" w:rsidP="00E171AC">
            <w:pPr>
              <w:pStyle w:val="teksttabeli-2"/>
            </w:pPr>
            <w:r>
              <w:t>– wyjaśnia, że cała przyroda jest darem Boga, o który mamy się troszczyć</w:t>
            </w:r>
          </w:p>
          <w:p w:rsidR="00FC07AC" w:rsidRDefault="00FC07AC" w:rsidP="00E171AC">
            <w:pPr>
              <w:pStyle w:val="teksttabeli-2"/>
            </w:pPr>
            <w:r>
              <w:t>– dostrzega związek między mądrym korzystaniem z darów przyrody, a zdrowiem i szczęściem człowieka</w:t>
            </w:r>
          </w:p>
          <w:p w:rsidR="00FC07AC" w:rsidRDefault="00FC07AC" w:rsidP="00E171AC">
            <w:pPr>
              <w:pStyle w:val="teksttabeli-2"/>
            </w:pPr>
            <w:r>
              <w:t>– wymienia wydarzenia z życia św. Stanisława Kostki świadczące o jego duchowej sile</w:t>
            </w:r>
          </w:p>
          <w:p w:rsidR="00FC07AC" w:rsidRDefault="00FC07AC" w:rsidP="00E171AC">
            <w:pPr>
              <w:pStyle w:val="teksttabeli-2"/>
            </w:pPr>
            <w:r>
              <w:t>– potrafi ocenić, co nam pomaga, a co przeszkadza w osiąganiu świętości</w:t>
            </w:r>
          </w:p>
          <w:p w:rsidR="00FC07AC" w:rsidRDefault="00FC07AC" w:rsidP="00E171AC">
            <w:pPr>
              <w:pStyle w:val="teksttabeli-2"/>
            </w:pPr>
            <w:r>
              <w:t xml:space="preserve">– podaje datę liturgicznego wspomnienia Świętych Archaniołów </w:t>
            </w:r>
          </w:p>
          <w:p w:rsidR="00FC07AC" w:rsidRDefault="00FC07AC" w:rsidP="00E171AC">
            <w:pPr>
              <w:pStyle w:val="teksttabeli-2"/>
            </w:pPr>
            <w:r>
              <w:t>– mówi z pamięci modlitwę do Michała Archanioła</w:t>
            </w:r>
          </w:p>
          <w:p w:rsidR="00FC07AC" w:rsidRDefault="00FC07AC" w:rsidP="00E171AC">
            <w:pPr>
              <w:pStyle w:val="teksttabeli-2"/>
            </w:pPr>
            <w:r>
              <w:t>– rozpoznaje obraz przedstawiający Michała Archanioła, wskazując jego atrybuty</w:t>
            </w:r>
          </w:p>
          <w:p w:rsidR="00FC07AC" w:rsidRDefault="00FC07AC" w:rsidP="00E171AC">
            <w:pPr>
              <w:pStyle w:val="teksttabeli-2"/>
            </w:pPr>
            <w:r>
              <w:t>– podaje datę liturgicznego wspomnienia Aniołów Stróżów</w:t>
            </w:r>
          </w:p>
          <w:p w:rsidR="00FC07AC" w:rsidRDefault="00FC07AC" w:rsidP="00E171AC">
            <w:pPr>
              <w:pStyle w:val="teksttabeli-2"/>
            </w:pPr>
            <w:r>
              <w:t xml:space="preserve">– wylicza dodatkowe obciążenia oraz </w:t>
            </w:r>
            <w:r>
              <w:lastRenderedPageBreak/>
              <w:t>korzyści płynące z posiadania licznego potomstwa (rodzeństwa)</w:t>
            </w:r>
          </w:p>
          <w:p w:rsidR="00FC07AC" w:rsidRDefault="00FC07AC" w:rsidP="00E171AC">
            <w:pPr>
              <w:pStyle w:val="teksttabeli-2"/>
            </w:pPr>
            <w:r>
              <w:t>– wymienia formy zaangażowania świeckich w życie parafii</w:t>
            </w:r>
          </w:p>
          <w:p w:rsidR="00FC07AC" w:rsidRDefault="00FC07AC" w:rsidP="00E171AC">
            <w:pPr>
              <w:pStyle w:val="teksttabeli-2"/>
            </w:pPr>
            <w:r>
              <w:t>– wymienia dziecięce i młodzieżowe grupy działające w parafii</w:t>
            </w:r>
          </w:p>
          <w:p w:rsidR="00FC07AC" w:rsidRDefault="00FC07AC" w:rsidP="00E171AC">
            <w:pPr>
              <w:pStyle w:val="teksttabeli-2"/>
            </w:pPr>
            <w:r>
              <w:t>– podaje prawdę, że miłość i posłuszeństwo wobec dziadków wchodzi w zakres wymagań IV przykazania</w:t>
            </w:r>
          </w:p>
        </w:tc>
        <w:tc>
          <w:tcPr>
            <w:tcW w:w="3261" w:type="dxa"/>
          </w:tcPr>
          <w:p w:rsidR="00FC07AC" w:rsidRDefault="00FC07AC" w:rsidP="00E171AC">
            <w:pPr>
              <w:pStyle w:val="teksttabeli-2"/>
            </w:pPr>
            <w:r>
              <w:lastRenderedPageBreak/>
              <w:t>– odróżnia spotkania pozytywne, budujące od szkodliwych i znajomości, które warto pielęgnować, od takich, które nie są tego warte</w:t>
            </w:r>
          </w:p>
          <w:p w:rsidR="00FC07AC" w:rsidRDefault="00FC07AC" w:rsidP="00E171AC">
            <w:pPr>
              <w:pStyle w:val="teksttabeli-2"/>
            </w:pPr>
            <w:r>
              <w:t>– potrafi zredagować modlitwę dziękczynną za wybrane dzieło stworzenia</w:t>
            </w:r>
          </w:p>
          <w:p w:rsidR="00FC07AC" w:rsidRDefault="00FC07AC" w:rsidP="00E171AC">
            <w:pPr>
              <w:pStyle w:val="teksttabeli-2"/>
            </w:pPr>
            <w:r>
              <w:t>– na podstawie tekstu biblijnego wymienia zadania, jakie Bóg przekazał człowiekowi</w:t>
            </w:r>
          </w:p>
          <w:p w:rsidR="00FC07AC" w:rsidRDefault="00FC07AC" w:rsidP="00E171AC">
            <w:pPr>
              <w:pStyle w:val="teksttabeli-2"/>
            </w:pPr>
            <w:r>
              <w:t>– uzasadnia, że grzech niszczy przyjaźń człowieka z Bogiem</w:t>
            </w:r>
          </w:p>
          <w:p w:rsidR="00FC07AC" w:rsidRDefault="00FC07AC" w:rsidP="00E171AC">
            <w:pPr>
              <w:pStyle w:val="teksttabeli-2"/>
            </w:pPr>
            <w:r>
              <w:t>– wskazuje skutki grzechu pierworodnego w codziennym życiu</w:t>
            </w:r>
          </w:p>
          <w:p w:rsidR="00FC07AC" w:rsidRDefault="00FC07AC" w:rsidP="00E171AC">
            <w:pPr>
              <w:pStyle w:val="teksttabeli-2"/>
            </w:pPr>
            <w:r>
              <w:t>– na podstawie tekstu biblijnego uzasadnia, że grzech niszczy przyjaźń między ludźmi</w:t>
            </w:r>
          </w:p>
          <w:p w:rsidR="00FC07AC" w:rsidRDefault="00FC07AC" w:rsidP="00E171AC">
            <w:pPr>
              <w:pStyle w:val="teksttabeli-2"/>
            </w:pPr>
            <w:r>
              <w:t>– wskazuje konsekwencje wynikające z sakramentu pokuty i pojednania</w:t>
            </w:r>
          </w:p>
          <w:p w:rsidR="00FC07AC" w:rsidRDefault="00FC07AC" w:rsidP="00E171AC">
            <w:pPr>
              <w:pStyle w:val="teksttabeli-2"/>
            </w:pPr>
            <w:r>
              <w:t>– wyjaśnia, dlaczego Bóg ocalił Noego od potopu</w:t>
            </w:r>
          </w:p>
          <w:p w:rsidR="00FC07AC" w:rsidRDefault="00FC07AC" w:rsidP="00E171AC">
            <w:pPr>
              <w:pStyle w:val="teksttabeli-2"/>
            </w:pPr>
            <w:r>
              <w:t>– wyjaśnia, na czym polega odpowiedzialność za środowisko, w którym żyje</w:t>
            </w:r>
          </w:p>
          <w:p w:rsidR="00FC07AC" w:rsidRDefault="00FC07AC" w:rsidP="00E171AC">
            <w:pPr>
              <w:pStyle w:val="teksttabeli-2"/>
            </w:pPr>
            <w:r>
              <w:t>– wykazuje związek treści Mdr 4,7.9-10.13-15 z życiem św. Stanisława</w:t>
            </w:r>
          </w:p>
          <w:p w:rsidR="00FC07AC" w:rsidRDefault="00FC07AC" w:rsidP="00E171AC">
            <w:pPr>
              <w:pStyle w:val="teksttabeli-2"/>
            </w:pPr>
            <w:r>
              <w:t>– charakteryzuje rolę, jaką wyznaczył Bóg Michałowi Archaniołowi</w:t>
            </w:r>
          </w:p>
          <w:p w:rsidR="00FC07AC" w:rsidRDefault="00FC07AC" w:rsidP="00E171AC">
            <w:pPr>
              <w:pStyle w:val="teksttabeli-2"/>
            </w:pPr>
            <w:r>
              <w:t>– charakteryzuje rolę Anioła Stróża w życiu człowieka</w:t>
            </w:r>
          </w:p>
          <w:p w:rsidR="00FC07AC" w:rsidRDefault="00FC07AC" w:rsidP="00E171AC">
            <w:pPr>
              <w:pStyle w:val="teksttabeli-2"/>
            </w:pPr>
            <w:r>
              <w:t>– uzasadnia szczególny szacunek dla kobiet oczekujących narodzin dziecka i rodzin wielodzietnych</w:t>
            </w:r>
          </w:p>
          <w:p w:rsidR="00FC07AC" w:rsidRDefault="00FC07AC" w:rsidP="00E171AC">
            <w:pPr>
              <w:pStyle w:val="teksttabeli-2"/>
            </w:pPr>
            <w:r>
              <w:t>– charakteryzuje szczególne relacje pomocy i troski w rodzinie wielodzietnej</w:t>
            </w:r>
          </w:p>
          <w:p w:rsidR="00FC07AC" w:rsidRDefault="00FC07AC" w:rsidP="00E171AC">
            <w:pPr>
              <w:pStyle w:val="teksttabeli-2"/>
            </w:pPr>
            <w:r>
              <w:t>– podaje przykłady współpracy poszczególnych grup</w:t>
            </w:r>
          </w:p>
          <w:p w:rsidR="00FC07AC" w:rsidRDefault="00FC07AC" w:rsidP="00E171AC">
            <w:pPr>
              <w:pStyle w:val="teksttabeli-2"/>
            </w:pPr>
            <w:r>
              <w:lastRenderedPageBreak/>
              <w:t>– omawia sposoby kontaktu z dziadkami (tymi, którzy są blisko, oraz tymi, którzy mieszkają daleko)</w:t>
            </w:r>
          </w:p>
          <w:p w:rsidR="00FC07AC" w:rsidRDefault="00FC07AC" w:rsidP="00E171AC">
            <w:pPr>
              <w:pStyle w:val="teksttabeli-2"/>
            </w:pPr>
          </w:p>
        </w:tc>
        <w:tc>
          <w:tcPr>
            <w:tcW w:w="2880" w:type="dxa"/>
          </w:tcPr>
          <w:p w:rsidR="00FC07AC" w:rsidRDefault="00FC07AC" w:rsidP="00E171AC">
            <w:pPr>
              <w:pStyle w:val="teksttabeli-2"/>
            </w:pPr>
            <w:r>
              <w:lastRenderedPageBreak/>
              <w:t>– charakteryzuje, w jaki sposób spotkane osoby mogły go ubogacić</w:t>
            </w:r>
          </w:p>
          <w:p w:rsidR="00FC07AC" w:rsidRDefault="00FC07AC" w:rsidP="00E171AC">
            <w:pPr>
              <w:pStyle w:val="teksttabeli"/>
              <w:numPr>
                <w:ilvl w:val="0"/>
                <w:numId w:val="0"/>
              </w:numPr>
            </w:pPr>
            <w:r>
              <w:t>– uzasadnia, że czytając Pismo Święte możemy doświadczyć spotkania z Bogiem</w:t>
            </w:r>
          </w:p>
          <w:p w:rsidR="00FC07AC" w:rsidRDefault="00FC07AC" w:rsidP="00E171AC">
            <w:pPr>
              <w:pStyle w:val="teksttabeli"/>
              <w:numPr>
                <w:ilvl w:val="0"/>
                <w:numId w:val="0"/>
              </w:numPr>
            </w:pPr>
            <w:r>
              <w:t>– interpretuje elementy dzieła Michała Anioła przedstawiające stworzenie</w:t>
            </w:r>
          </w:p>
          <w:p w:rsidR="00FC07AC" w:rsidRDefault="00FC07AC" w:rsidP="00E171AC">
            <w:pPr>
              <w:pStyle w:val="teksttabeli-2"/>
            </w:pPr>
            <w:r>
              <w:t xml:space="preserve">– uzasadnia, że człowiek jest stworzony na obraz i podobieństwo Boże </w:t>
            </w:r>
          </w:p>
          <w:p w:rsidR="00FC07AC" w:rsidRDefault="00FC07AC" w:rsidP="00E171AC">
            <w:pPr>
              <w:pStyle w:val="teksttabeli-2"/>
            </w:pPr>
            <w:r>
              <w:t>– wskazuje biblijne podstawy sakramentu chrztu (Dz 2,38)</w:t>
            </w:r>
          </w:p>
          <w:p w:rsidR="00FC07AC" w:rsidRDefault="00FC07AC" w:rsidP="00E171AC">
            <w:pPr>
              <w:pStyle w:val="teksttabeli"/>
              <w:numPr>
                <w:ilvl w:val="0"/>
                <w:numId w:val="0"/>
              </w:numPr>
            </w:pPr>
            <w:r>
              <w:t>– wskazuje proste teksty liturgiczne odnoszące się do sakramentu chrztu</w:t>
            </w:r>
          </w:p>
          <w:p w:rsidR="00FC07AC" w:rsidRDefault="00FC07AC" w:rsidP="00E171AC">
            <w:pPr>
              <w:pStyle w:val="teksttabeli-2"/>
            </w:pPr>
            <w:r>
              <w:t>– wskazuje biblijne podstawy sakramentu pokuty</w:t>
            </w:r>
          </w:p>
          <w:p w:rsidR="00FC07AC" w:rsidRDefault="00FC07AC" w:rsidP="00E171AC">
            <w:pPr>
              <w:pStyle w:val="teksttabeli-2"/>
            </w:pPr>
            <w:r>
              <w:t>– wskazuje proste teksty liturgiczne odnoszące się do sakramentu pokuty</w:t>
            </w:r>
          </w:p>
          <w:p w:rsidR="00FC07AC" w:rsidRDefault="00FC07AC" w:rsidP="00E171AC">
            <w:pPr>
              <w:pStyle w:val="teksttabeli"/>
              <w:numPr>
                <w:ilvl w:val="0"/>
                <w:numId w:val="0"/>
              </w:numPr>
            </w:pPr>
            <w:r>
              <w:t>– wyjaśnia, co znaczy być człowiekiem prawym.</w:t>
            </w:r>
          </w:p>
          <w:p w:rsidR="00FC07AC" w:rsidRDefault="00FC07AC" w:rsidP="00E171AC">
            <w:pPr>
              <w:pStyle w:val="teksttabeli-2"/>
            </w:pPr>
            <w:r>
              <w:t>– potrafi ocenić stosunek współczesnych ludzi do przyrody i porównać go z nauką przekazaną przez św. Franciszka</w:t>
            </w:r>
          </w:p>
          <w:p w:rsidR="00FC07AC" w:rsidRDefault="00FC07AC" w:rsidP="00E171AC">
            <w:pPr>
              <w:pStyle w:val="teksttabeli-2"/>
            </w:pPr>
            <w:r>
              <w:t>– uzasadnia, dlaczego św. Stanisław Kostka został wybrany patronem dzieci i młodzieży</w:t>
            </w:r>
          </w:p>
          <w:p w:rsidR="00FC07AC" w:rsidRDefault="00FC07AC" w:rsidP="00E171AC">
            <w:pPr>
              <w:pStyle w:val="teksttabeli-2"/>
            </w:pPr>
            <w:r>
              <w:t>– uzasadnia, dlaczego w walce ze złem (z szatanem) potrzebna jest nam pomoc Michała Archanioła</w:t>
            </w:r>
          </w:p>
          <w:p w:rsidR="00FC07AC" w:rsidRDefault="00FC07AC" w:rsidP="00E171AC">
            <w:pPr>
              <w:pStyle w:val="teksttabeli-2"/>
            </w:pPr>
            <w:r>
              <w:t>– wskazuje teksty biblijne odnoszące się do Aniołów Stróżów</w:t>
            </w:r>
          </w:p>
          <w:p w:rsidR="00FC07AC" w:rsidRDefault="00FC07AC" w:rsidP="00E171AC">
            <w:pPr>
              <w:pStyle w:val="teksttabeli-2"/>
            </w:pPr>
            <w:r>
              <w:lastRenderedPageBreak/>
              <w:t>– potrafi wyjaśnić wartość różnorodności relacji w rodzinie wielodzietnej</w:t>
            </w:r>
          </w:p>
          <w:p w:rsidR="00FC07AC" w:rsidRDefault="00FC07AC" w:rsidP="00E171AC">
            <w:pPr>
              <w:pStyle w:val="teksttabeli-2"/>
            </w:pPr>
            <w:r>
              <w:t>– charakteryzuje charyzmat wybranej grupy parafialnej</w:t>
            </w:r>
          </w:p>
          <w:p w:rsidR="00FC07AC" w:rsidRDefault="00FC07AC" w:rsidP="00E171AC">
            <w:pPr>
              <w:pStyle w:val="teksttabeli"/>
              <w:numPr>
                <w:ilvl w:val="0"/>
                <w:numId w:val="0"/>
              </w:numPr>
            </w:pPr>
            <w:r>
              <w:t>– charakteryzuje i uzasadnia prawidłowe relacje wnucząt z dziadkami</w:t>
            </w:r>
          </w:p>
        </w:tc>
        <w:tc>
          <w:tcPr>
            <w:tcW w:w="2158" w:type="dxa"/>
          </w:tcPr>
          <w:p w:rsidR="00FC07AC" w:rsidRDefault="00FC07AC" w:rsidP="00E171AC">
            <w:pPr>
              <w:pStyle w:val="teksttabeli"/>
              <w:numPr>
                <w:ilvl w:val="0"/>
                <w:numId w:val="0"/>
              </w:numPr>
            </w:pPr>
            <w:r>
              <w:lastRenderedPageBreak/>
              <w:t>– reaguje na niewłaściwe zachowania wśród rodzeństwa oraz w grupie koleżeńskiej</w:t>
            </w:r>
          </w:p>
          <w:p w:rsidR="00FC07AC" w:rsidRDefault="00FC07AC" w:rsidP="00E171AC">
            <w:pPr>
              <w:pStyle w:val="teksttabeli"/>
              <w:numPr>
                <w:ilvl w:val="0"/>
                <w:numId w:val="0"/>
              </w:numPr>
            </w:pPr>
            <w:r>
              <w:t>– aktywnie włącza się w działalność jednej z grup w parafii</w:t>
            </w:r>
          </w:p>
        </w:tc>
      </w:tr>
      <w:tr w:rsidR="00FC07AC" w:rsidTr="00FC07AC">
        <w:tc>
          <w:tcPr>
            <w:tcW w:w="1188" w:type="dxa"/>
          </w:tcPr>
          <w:p w:rsidR="00FC07AC" w:rsidRPr="0020734B" w:rsidRDefault="00FC07AC" w:rsidP="00E171AC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 xml:space="preserve">II. </w:t>
            </w:r>
            <w:r w:rsidRPr="00205AF1">
              <w:rPr>
                <w:rFonts w:cs="TimeIbisEE-Bold"/>
                <w:b/>
                <w:bCs/>
                <w:szCs w:val="40"/>
              </w:rPr>
              <w:t>Patriarchowie, przywódcy, prorocy</w:t>
            </w:r>
          </w:p>
          <w:p w:rsidR="00FC07AC" w:rsidRDefault="00FC07AC" w:rsidP="00E171AC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700" w:type="dxa"/>
          </w:tcPr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kim był Abraham</w:t>
            </w:r>
          </w:p>
          <w:p w:rsidR="00FC07AC" w:rsidRDefault="00FC07AC" w:rsidP="00E171AC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DB65BB">
              <w:rPr>
                <w:szCs w:val="21"/>
              </w:rPr>
              <w:t>– opowiada o Bożych odwiedzinach u Abrahama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kim był Jakub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fakt, że synowie Jakuba dali początek dwunastu pokoleniom</w:t>
            </w:r>
            <w:r>
              <w:rPr>
                <w:szCs w:val="21"/>
              </w:rPr>
              <w:t xml:space="preserve"> </w:t>
            </w:r>
            <w:r w:rsidRPr="00DB65BB">
              <w:rPr>
                <w:szCs w:val="21"/>
              </w:rPr>
              <w:t xml:space="preserve">narodu Izraela 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powody zazdrości braci wobec Józefa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omawia los Józefa sprzedanego w niewolę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okoliczności powołania Mojżesza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przywódców narodu wybranego w drodze do Ziemi Obiecanej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że sędziowie byli przywódcami Izraelitów, powołanymi przez Boga, by wyzwolić ich z ucisku nieprzyjaciół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że Samson był jednym z sędziów i walczył z Filistynami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relacjonuje treść opowiadania o Samsonie (Sdz 13–16)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co to był przybytek Pański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opowiada o walce Dawida z Goliatem</w:t>
            </w:r>
          </w:p>
          <w:p w:rsidR="00FC07AC" w:rsidRDefault="00FC07AC" w:rsidP="00E171AC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DB65BB">
              <w:rPr>
                <w:szCs w:val="21"/>
              </w:rPr>
              <w:t>– podaje przykład mądrości Salomona w sądzeniu poddanych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 xml:space="preserve">– omawia treść perykopy o </w:t>
            </w:r>
            <w:r w:rsidRPr="00DB65BB">
              <w:rPr>
                <w:szCs w:val="21"/>
              </w:rPr>
              <w:lastRenderedPageBreak/>
              <w:t>Syryjczyku Naamanie</w:t>
            </w:r>
          </w:p>
          <w:p w:rsidR="00FC07AC" w:rsidRDefault="00FC07AC" w:rsidP="00E171AC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DB65BB">
              <w:rPr>
                <w:szCs w:val="21"/>
              </w:rPr>
              <w:t>– charakteryzuje misję proroka Jonasza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czym jest proroctwo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podaje, kim był i gdzie działał Jeremiasz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opowiada historię Daniela (Dn 6,2-24)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opowiada dzieje biblijnego Hioba</w:t>
            </w:r>
          </w:p>
          <w:p w:rsidR="00FC07AC" w:rsidRPr="00212628" w:rsidRDefault="00FC07AC" w:rsidP="00E171AC">
            <w:pPr>
              <w:pStyle w:val="teksttabeli-2"/>
              <w:rPr>
                <w:szCs w:val="21"/>
              </w:rPr>
            </w:pPr>
            <w:r w:rsidRPr="00DB65BB">
              <w:t>– podaje przykłady własnych sukcesów i niepowodzeń</w:t>
            </w:r>
          </w:p>
        </w:tc>
        <w:tc>
          <w:tcPr>
            <w:tcW w:w="3939" w:type="dxa"/>
          </w:tcPr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opisuje obietnicę, jaką Bóg dał Abrahamowi, i historię jej wypełnienia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 potrzebę i sens wytrwałej modlitwy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 xml:space="preserve">– omawia relacje Józefa z jego braćmi podkreślając znaczenie przebaczenia w tych relacjach 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potrafi przyznać się do błędu i przeprosić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że Aaron był bratem Mojżesza i jego „ustami”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wskazuje sposób podziału ziemi między 12 pokoleń Izraela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podaje, kim byli Madianici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opowiada o powołaniu Gedeona oraz formowaniu jego armii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przykłady „duchowych mocarzy”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źródła duchowej mocy człowieka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relacjonuje treść perykopy o powołaniu Samuela (1 Sm 3,1-19)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wymienia, do czego Bóg nas powołuje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cechy Dawida, które podobały się Bogu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przykłady męstwa Dawida i jego wiary w Bożą pomoc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omawia przesłanie modlitwy Salomona o mądrość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inne cuda Elizeusza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pamięta słowa wyznania wiary Syryjczyka Naamana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prawdę, że Bóg pragnie nawrócenia grzeszników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że zazdrość jest jednym z grzechów głównych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przykłady proroctw mesjańskich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omawia nauczanie proroka Jeremiasza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wyjaśnia, że Daniel z narażeniem życia wypełniał tradycje swego narodu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przykłady zapominania o tradycjach religijnych i zaniedbywania ich przez współczesnych chrześcijan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wskazuje, czego uczy nas Hiob swoim cierpieniem</w:t>
            </w:r>
          </w:p>
          <w:p w:rsidR="00FC07AC" w:rsidRDefault="00FC07AC" w:rsidP="00E171AC">
            <w:pPr>
              <w:pStyle w:val="teksttabeli-2"/>
            </w:pPr>
          </w:p>
        </w:tc>
        <w:tc>
          <w:tcPr>
            <w:tcW w:w="3261" w:type="dxa"/>
          </w:tcPr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wskazuje sytuacje z codziennego życia, w których możemy mieć do czynienia z Bożymi odwiedzinami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imiona patriarchów: Abrahama, Izaaka i Jakuba oraz jego dwunastu synów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tekstu biblijnego uzasadnia wartość i potrzebę przebaczenia w relacjach rodzinnych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postawę Aarona u boku Mojżesza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działalność Jozuego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wskazuje na mapie terytoria poszczególnych pokoleń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fragmentów z Sdz 6–8 charakteryzuje postawę Gedeona wobec Boga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 związek niezwykłej mocy Samsona ze ślubami złożonymi Bogu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tekstu biblijnego uzasadnia, że Bóg udziela nam swej mocy do walki ze złem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postawę Samuela wobec Boga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postawę Dawida wobec Boga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wyjaśnia, na czym polegała mądrość Salomona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misję proroka Elizeusza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fragmentów Księgi Jonasza wyjaśnia istotę miłosierdzia Bożego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 xml:space="preserve">– uzasadnia konieczność dobrego przygotowania się na spotkanie z </w:t>
            </w:r>
            <w:r w:rsidRPr="00DB65BB">
              <w:rPr>
                <w:szCs w:val="21"/>
              </w:rPr>
              <w:lastRenderedPageBreak/>
              <w:t>Jezusem w każdej Mszy Świętej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wyjaśnia, że zapowiadane przez Jeremiasza nowe przymierze wypełniło się w Jezusie Chrystusie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postawę Daniela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 wartość i potrzebę ufnej modlitwy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 znaczenie wytrwałej modlitwy w chorobie i cierpieniu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potrafi ułożyć modlitwę w intencji osoby chorej lub niepełnosprawnej</w:t>
            </w:r>
          </w:p>
          <w:p w:rsidR="00FC07AC" w:rsidRDefault="00FC07AC" w:rsidP="00E171AC">
            <w:pPr>
              <w:pStyle w:val="teksttabeli-2"/>
            </w:pPr>
          </w:p>
        </w:tc>
        <w:tc>
          <w:tcPr>
            <w:tcW w:w="2880" w:type="dxa"/>
          </w:tcPr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uzasadnia sens adopcji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 okoliczności i znaczenie zmiany imienia Jakuba na Izrael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trudności oraz dobro związane z przebaczeniem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chętnie przebacza winowajcom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 konieczność zgody i współdziałania wśród rodzeństwa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 znaczenie losów w podziale Ziemi Obiecanej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uzasadnia, dlaczego pokolenie Lewiego nie otrzymało ziemi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Boże kryteria wyboru ludzi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tekstu biblijnego określa warunki korzystania z mocy Bożej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tekstu biblijnego określa, czym jest powołanie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potrafi wykazać różnice między patrzeniem ludzkim a Bożym patrzeniem na człowieka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tekstu biblijnego uzasadnia, że mądrość jest darem Bożym, o który trzeba się starać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uzasadnia, że Bóg czyni cuda także dzisiaj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 xml:space="preserve">– uzasadnia konieczność pokuty i nawrócenia 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grzechy cudze</w:t>
            </w:r>
          </w:p>
          <w:p w:rsidR="00FC07AC" w:rsidRPr="00DB65BB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 xml:space="preserve">– uzasadnia, że proroctwa mesjańskie wypełniły się w </w:t>
            </w:r>
            <w:r w:rsidRPr="00DB65BB">
              <w:rPr>
                <w:szCs w:val="21"/>
              </w:rPr>
              <w:lastRenderedPageBreak/>
              <w:t>Jezusie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potrafi zinterpretować omawiane teksty prorockie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potrafi ocenić własne relacje z Bogiem i ludźmi w świetle postawy</w:t>
            </w:r>
            <w:r>
              <w:rPr>
                <w:szCs w:val="21"/>
              </w:rPr>
              <w:t xml:space="preserve"> </w:t>
            </w:r>
            <w:r w:rsidRPr="00DB65BB">
              <w:rPr>
                <w:szCs w:val="21"/>
              </w:rPr>
              <w:t>Daniela</w:t>
            </w:r>
          </w:p>
          <w:p w:rsidR="00FC07AC" w:rsidRPr="00212628" w:rsidRDefault="00FC07AC" w:rsidP="00E171AC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historii Hioba oraz własnego doświadczenia uzasadnia, że cierpienie jest nieodłącznym elementem ludzkiego życia</w:t>
            </w:r>
          </w:p>
        </w:tc>
        <w:tc>
          <w:tcPr>
            <w:tcW w:w="2158" w:type="dxa"/>
          </w:tcPr>
          <w:p w:rsidR="00FC07AC" w:rsidRDefault="00FC07AC" w:rsidP="00E171AC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interpretuje ludzkie życie jako wspólny projekt – człowieka i Boga</w:t>
            </w:r>
          </w:p>
          <w:p w:rsidR="00FC07AC" w:rsidRDefault="00FC07AC" w:rsidP="00E171AC">
            <w:pPr>
              <w:pStyle w:val="teksttabeli"/>
              <w:numPr>
                <w:ilvl w:val="0"/>
                <w:numId w:val="0"/>
              </w:numPr>
            </w:pPr>
            <w:r w:rsidRPr="00DB65BB">
              <w:rPr>
                <w:szCs w:val="21"/>
              </w:rPr>
              <w:t>– angażuje się w pomoc ludziom chorym</w:t>
            </w:r>
          </w:p>
        </w:tc>
      </w:tr>
      <w:tr w:rsidR="00FC07AC" w:rsidTr="00FC07AC">
        <w:tc>
          <w:tcPr>
            <w:tcW w:w="1188" w:type="dxa"/>
          </w:tcPr>
          <w:p w:rsidR="00FC07AC" w:rsidRDefault="00FC07AC" w:rsidP="00E171AC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 xml:space="preserve">III. </w:t>
            </w:r>
            <w:r w:rsidRPr="00505CFE">
              <w:rPr>
                <w:rFonts w:cs="TimeIbisEE-Bold"/>
                <w:b/>
                <w:bCs/>
                <w:szCs w:val="40"/>
              </w:rPr>
              <w:t>Pierwsi świadkowie</w:t>
            </w:r>
            <w:r>
              <w:rPr>
                <w:rFonts w:cs="TimeIbisEE-Bold"/>
                <w:b/>
                <w:bCs/>
                <w:szCs w:val="40"/>
              </w:rPr>
              <w:t xml:space="preserve"> </w:t>
            </w:r>
            <w:r w:rsidRPr="00505CFE">
              <w:rPr>
                <w:rFonts w:cs="TimeIbisEE-Bold"/>
                <w:b/>
                <w:bCs/>
                <w:szCs w:val="40"/>
              </w:rPr>
              <w:t>spełnionej</w:t>
            </w:r>
            <w:r>
              <w:rPr>
                <w:rFonts w:cs="TimeIbisEE-Bold"/>
                <w:b/>
                <w:bCs/>
                <w:szCs w:val="40"/>
              </w:rPr>
              <w:t xml:space="preserve"> </w:t>
            </w:r>
            <w:r w:rsidRPr="0020734B">
              <w:rPr>
                <w:b/>
                <w:bCs/>
                <w:szCs w:val="24"/>
              </w:rPr>
              <w:t>obietnicy</w:t>
            </w:r>
          </w:p>
          <w:p w:rsidR="00FC07AC" w:rsidRPr="0020734B" w:rsidRDefault="00FC07AC" w:rsidP="00E171A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(tematy 32-35)</w:t>
            </w:r>
          </w:p>
          <w:p w:rsidR="00FC07AC" w:rsidRDefault="00FC07AC" w:rsidP="00E171AC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700" w:type="dxa"/>
          </w:tcPr>
          <w:p w:rsidR="00FC07AC" w:rsidRPr="00A83A9B" w:rsidRDefault="00FC07AC" w:rsidP="00E171AC">
            <w:pPr>
              <w:pStyle w:val="teksttabeli-2"/>
            </w:pPr>
            <w:r w:rsidRPr="00A83A9B">
              <w:t>– omawia treść perykopy Łk 1,5-20.24-25</w:t>
            </w:r>
          </w:p>
          <w:p w:rsidR="00FC07AC" w:rsidRPr="00A83A9B" w:rsidRDefault="00FC07AC" w:rsidP="00E171AC">
            <w:pPr>
              <w:pStyle w:val="teksttabeli-2"/>
            </w:pPr>
            <w:r w:rsidRPr="00A83A9B">
              <w:t>– podaje, kim był Zachariasz</w:t>
            </w:r>
          </w:p>
          <w:p w:rsidR="00FC07AC" w:rsidRPr="00A83A9B" w:rsidRDefault="00FC07AC" w:rsidP="00E171AC">
            <w:pPr>
              <w:pStyle w:val="teksttabeli-2"/>
            </w:pPr>
            <w:r w:rsidRPr="00A83A9B">
              <w:t>– opowiada o nawiedzeniu św. Elżbiety</w:t>
            </w:r>
          </w:p>
          <w:p w:rsidR="00FC07AC" w:rsidRPr="00A83A9B" w:rsidRDefault="00FC07AC" w:rsidP="00E171AC">
            <w:pPr>
              <w:pStyle w:val="teksttabeli-2"/>
            </w:pPr>
            <w:r w:rsidRPr="00A83A9B">
              <w:t xml:space="preserve">– opowiada treść perykopy o pasterzach u żłóbka </w:t>
            </w:r>
          </w:p>
          <w:p w:rsidR="00FC07AC" w:rsidRPr="00A83A9B" w:rsidRDefault="00FC07AC" w:rsidP="00E171AC">
            <w:pPr>
              <w:pStyle w:val="teksttabeli-2"/>
            </w:pPr>
            <w:r w:rsidRPr="00A83A9B">
              <w:t>– opowiada o ofiarowaniu Pana Jezusa w świątyni</w:t>
            </w:r>
          </w:p>
          <w:p w:rsidR="00FC07AC" w:rsidRDefault="00FC07AC" w:rsidP="00E171AC">
            <w:pPr>
              <w:pStyle w:val="teksttabeli-2"/>
            </w:pPr>
            <w:r w:rsidRPr="00A83A9B">
              <w:t>– okazuje szacunek ludziom w podeszłym wieku</w:t>
            </w:r>
          </w:p>
        </w:tc>
        <w:tc>
          <w:tcPr>
            <w:tcW w:w="3939" w:type="dxa"/>
          </w:tcPr>
          <w:p w:rsidR="00FC07AC" w:rsidRDefault="00FC07AC" w:rsidP="00E171AC">
            <w:pPr>
              <w:pStyle w:val="teksttabeli-2"/>
            </w:pPr>
            <w:r w:rsidRPr="00A83A9B">
              <w:t>– podaje prawdę, że Zachariasz nie uwierzył Bożej obietnicy i stał się niemy do czasu urodzenia syna</w:t>
            </w:r>
          </w:p>
          <w:p w:rsidR="00FC07AC" w:rsidRDefault="00FC07AC" w:rsidP="00E171AC">
            <w:pPr>
              <w:pStyle w:val="teksttabeli-2"/>
            </w:pPr>
            <w:r w:rsidRPr="00A83A9B">
              <w:t>– wymienia powody ludzkiej radości</w:t>
            </w:r>
          </w:p>
          <w:p w:rsidR="00FC07AC" w:rsidRPr="00A83A9B" w:rsidRDefault="00FC07AC" w:rsidP="00E171AC">
            <w:pPr>
              <w:pStyle w:val="teksttabeli-2"/>
            </w:pPr>
            <w:r w:rsidRPr="00A83A9B">
              <w:t>– podaje, że pasterze jako pierwsi pokłonili się Jezusowi</w:t>
            </w:r>
          </w:p>
          <w:p w:rsidR="00FC07AC" w:rsidRDefault="00FC07AC" w:rsidP="00E171AC">
            <w:pPr>
              <w:pStyle w:val="teksttabeli-2"/>
            </w:pPr>
            <w:r w:rsidRPr="00A83A9B">
              <w:t>– z szacunkiem odnosi się do ludzi ubogich</w:t>
            </w:r>
          </w:p>
          <w:p w:rsidR="00FC07AC" w:rsidRPr="00A83A9B" w:rsidRDefault="00FC07AC" w:rsidP="00E171AC">
            <w:pPr>
              <w:pStyle w:val="teksttabeli-2"/>
            </w:pPr>
            <w:r w:rsidRPr="00A83A9B">
              <w:t>– podaje, że słowa Symeona skierowane do Maryi są zapowiedzią Jej cierpienia oraz objawiają prawdę o Jezusie</w:t>
            </w:r>
          </w:p>
          <w:p w:rsidR="00FC07AC" w:rsidRPr="00A83A9B" w:rsidRDefault="00FC07AC" w:rsidP="00E171AC">
            <w:pPr>
              <w:pStyle w:val="teksttabeli-2"/>
            </w:pPr>
            <w:r w:rsidRPr="00A83A9B">
              <w:t>– podaje datę święta Ofiarowania Pańskiego</w:t>
            </w:r>
          </w:p>
          <w:p w:rsidR="00FC07AC" w:rsidRDefault="00FC07AC" w:rsidP="00E171AC">
            <w:pPr>
              <w:pStyle w:val="teksttabeli-2"/>
            </w:pPr>
          </w:p>
        </w:tc>
        <w:tc>
          <w:tcPr>
            <w:tcW w:w="3261" w:type="dxa"/>
          </w:tcPr>
          <w:p w:rsidR="00FC07AC" w:rsidRPr="00A83A9B" w:rsidRDefault="00FC07AC" w:rsidP="00E171AC">
            <w:pPr>
              <w:pStyle w:val="teksttabeli-2"/>
            </w:pPr>
            <w:r w:rsidRPr="00A83A9B">
              <w:t>– wymienia cechy właściwej postawy człowieka wobec słowa Bożego</w:t>
            </w:r>
          </w:p>
          <w:p w:rsidR="00FC07AC" w:rsidRPr="00A83A9B" w:rsidRDefault="00FC07AC" w:rsidP="00E171AC">
            <w:pPr>
              <w:pStyle w:val="teksttabeli-2"/>
            </w:pPr>
            <w:r w:rsidRPr="00A83A9B">
              <w:t>– wyjaśnia motyw poruszenia się dzieciątka w łonie Elżbiety</w:t>
            </w:r>
          </w:p>
          <w:p w:rsidR="00FC07AC" w:rsidRPr="00A83A9B" w:rsidRDefault="00FC07AC" w:rsidP="00E171AC">
            <w:pPr>
              <w:pStyle w:val="teksttabeli-2"/>
            </w:pPr>
            <w:r w:rsidRPr="00A83A9B">
              <w:t>– wymienia dary, jakich Jezus może od niego oczekiwać</w:t>
            </w:r>
          </w:p>
          <w:p w:rsidR="00FC07AC" w:rsidRPr="00A83A9B" w:rsidRDefault="00FC07AC" w:rsidP="00E171AC">
            <w:pPr>
              <w:pStyle w:val="teksttabeli-2"/>
            </w:pPr>
            <w:r w:rsidRPr="00A83A9B">
              <w:t>– charakteryzuje postawę Maryi wobec wydarzeń związanych z Jej Synem</w:t>
            </w:r>
          </w:p>
          <w:p w:rsidR="00FC07AC" w:rsidRPr="00A83A9B" w:rsidRDefault="00FC07AC" w:rsidP="00E171AC">
            <w:pPr>
              <w:pStyle w:val="teksttabeli-2"/>
            </w:pPr>
            <w:r w:rsidRPr="00A83A9B">
              <w:t>– wyjaśnia słowa Symeona</w:t>
            </w:r>
          </w:p>
          <w:p w:rsidR="00FC07AC" w:rsidRPr="007E7B00" w:rsidRDefault="00FC07AC" w:rsidP="00E171AC">
            <w:pPr>
              <w:pStyle w:val="teksttabeli-2"/>
            </w:pPr>
          </w:p>
        </w:tc>
        <w:tc>
          <w:tcPr>
            <w:tcW w:w="2880" w:type="dxa"/>
          </w:tcPr>
          <w:p w:rsidR="00FC07AC" w:rsidRDefault="00FC07AC" w:rsidP="00E171AC">
            <w:pPr>
              <w:pStyle w:val="teksttabeli-2"/>
            </w:pPr>
            <w:r w:rsidRPr="00A83A9B">
              <w:t>– charakteryzuje zadania wyznaczone mu przez Boga</w:t>
            </w:r>
          </w:p>
          <w:p w:rsidR="00FC07AC" w:rsidRDefault="00FC07AC" w:rsidP="00E171AC">
            <w:pPr>
              <w:pStyle w:val="teksttabeli-2"/>
            </w:pPr>
            <w:r w:rsidRPr="00A83A9B">
              <w:t>– wyjaśnia motyw zachęty św. Pawła do radości w Flp 4,4-5</w:t>
            </w:r>
          </w:p>
          <w:p w:rsidR="00FC07AC" w:rsidRPr="00A83A9B" w:rsidRDefault="00FC07AC" w:rsidP="00E171AC">
            <w:pPr>
              <w:pStyle w:val="teksttabeli-2"/>
            </w:pPr>
            <w:r w:rsidRPr="00A83A9B">
              <w:t>– omawia pozycję społeczną pasterzy w czasach Jezusa</w:t>
            </w:r>
          </w:p>
          <w:p w:rsidR="00FC07AC" w:rsidRDefault="00FC07AC" w:rsidP="00E171AC">
            <w:pPr>
              <w:pStyle w:val="teksttabeli-2"/>
            </w:pPr>
            <w:r w:rsidRPr="00A83A9B">
              <w:t>– charakteryzuje postawę pasterzy wobec ogłoszonej im nowiny</w:t>
            </w:r>
          </w:p>
          <w:p w:rsidR="00FC07AC" w:rsidRPr="00FA2F94" w:rsidRDefault="00FC07AC" w:rsidP="00E171AC">
            <w:pPr>
              <w:pStyle w:val="teksttabeli-2"/>
            </w:pPr>
            <w:r w:rsidRPr="00A83A9B">
              <w:t>– wyjaśnia nakaz Prawa Starego Testamentu dotyczący pierworodnego syna</w:t>
            </w:r>
          </w:p>
        </w:tc>
        <w:tc>
          <w:tcPr>
            <w:tcW w:w="2158" w:type="dxa"/>
          </w:tcPr>
          <w:p w:rsidR="00FC07AC" w:rsidRDefault="00FC07AC" w:rsidP="00E171AC">
            <w:pPr>
              <w:pStyle w:val="teksttabeli-2"/>
            </w:pPr>
          </w:p>
        </w:tc>
      </w:tr>
    </w:tbl>
    <w:p w:rsidR="00FC07AC" w:rsidRPr="00FC07AC" w:rsidRDefault="00FC07AC" w:rsidP="00FC07AC">
      <w:pPr>
        <w:jc w:val="center"/>
        <w:rPr>
          <w:b/>
        </w:rPr>
      </w:pPr>
    </w:p>
    <w:p w:rsidR="00FC07AC" w:rsidRDefault="00FC07AC" w:rsidP="00FC07AC">
      <w:pPr>
        <w:pStyle w:val="Nagwek1"/>
        <w:spacing w:line="360" w:lineRule="auto"/>
        <w:ind w:firstLine="0"/>
        <w:jc w:val="center"/>
        <w:rPr>
          <w:bCs/>
          <w:caps/>
          <w:smallCaps/>
          <w:szCs w:val="24"/>
        </w:rPr>
      </w:pPr>
    </w:p>
    <w:p w:rsidR="00FC07AC" w:rsidRDefault="00FC07AC" w:rsidP="00FC07AC">
      <w:pPr>
        <w:pStyle w:val="Nagwek1"/>
        <w:spacing w:line="360" w:lineRule="auto"/>
        <w:ind w:firstLine="0"/>
        <w:jc w:val="center"/>
        <w:rPr>
          <w:bCs/>
          <w:caps/>
          <w:smallCaps/>
          <w:szCs w:val="24"/>
        </w:rPr>
      </w:pPr>
    </w:p>
    <w:p w:rsidR="00FC07AC" w:rsidRDefault="00FC07AC" w:rsidP="00FC07AC">
      <w:pPr>
        <w:rPr>
          <w:lang w:eastAsia="pl-PL"/>
        </w:rPr>
      </w:pPr>
    </w:p>
    <w:p w:rsidR="00FC07AC" w:rsidRDefault="00FC07AC" w:rsidP="00FC07AC">
      <w:pPr>
        <w:pStyle w:val="Nagwek1"/>
        <w:spacing w:line="360" w:lineRule="auto"/>
        <w:ind w:firstLine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FC07AC" w:rsidRPr="00FC07AC" w:rsidRDefault="00FC07AC" w:rsidP="00FC07AC">
      <w:pPr>
        <w:rPr>
          <w:lang w:eastAsia="pl-PL"/>
        </w:rPr>
      </w:pPr>
    </w:p>
    <w:p w:rsidR="00FC07AC" w:rsidRDefault="00FC07AC" w:rsidP="00FC07AC">
      <w:pPr>
        <w:pStyle w:val="Nagwek1"/>
        <w:spacing w:line="360" w:lineRule="auto"/>
        <w:ind w:firstLine="0"/>
        <w:jc w:val="center"/>
        <w:rPr>
          <w:bCs/>
          <w:caps/>
          <w:smallCaps/>
          <w:szCs w:val="24"/>
        </w:rPr>
      </w:pPr>
    </w:p>
    <w:p w:rsidR="00FC07AC" w:rsidRPr="00FC07AC" w:rsidRDefault="00FC07AC" w:rsidP="00FC07AC">
      <w:pPr>
        <w:pStyle w:val="Nagwek1"/>
        <w:spacing w:line="360" w:lineRule="auto"/>
        <w:ind w:firstLine="0"/>
        <w:jc w:val="center"/>
        <w:rPr>
          <w:sz w:val="48"/>
          <w:szCs w:val="48"/>
        </w:rPr>
      </w:pPr>
      <w:r w:rsidRPr="00FC07AC">
        <w:rPr>
          <w:bCs/>
          <w:caps/>
          <w:smallCaps/>
          <w:sz w:val="48"/>
          <w:szCs w:val="48"/>
        </w:rPr>
        <w:t>Semestr II</w:t>
      </w:r>
    </w:p>
    <w:tbl>
      <w:tblPr>
        <w:tblStyle w:val="Tabela-Siatka"/>
        <w:tblW w:w="0" w:type="auto"/>
        <w:tblLayout w:type="fixed"/>
        <w:tblLook w:val="01E0"/>
      </w:tblPr>
      <w:tblGrid>
        <w:gridCol w:w="1188"/>
        <w:gridCol w:w="2520"/>
        <w:gridCol w:w="3780"/>
        <w:gridCol w:w="3780"/>
        <w:gridCol w:w="2700"/>
        <w:gridCol w:w="2158"/>
      </w:tblGrid>
      <w:tr w:rsidR="00FC07AC" w:rsidTr="00FC07AC">
        <w:tc>
          <w:tcPr>
            <w:tcW w:w="1188" w:type="dxa"/>
            <w:vMerge w:val="restart"/>
          </w:tcPr>
          <w:p w:rsidR="00FC07AC" w:rsidRPr="009918F3" w:rsidRDefault="00FC07AC" w:rsidP="00E171AC">
            <w:pPr>
              <w:pStyle w:val="Nagwek1"/>
              <w:ind w:firstLine="0"/>
              <w:jc w:val="center"/>
              <w:outlineLvl w:val="0"/>
              <w:rPr>
                <w:sz w:val="16"/>
                <w:szCs w:val="16"/>
              </w:rPr>
            </w:pPr>
          </w:p>
          <w:p w:rsidR="00FC07AC" w:rsidRDefault="00FC07AC" w:rsidP="00E171AC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938" w:type="dxa"/>
            <w:gridSpan w:val="5"/>
          </w:tcPr>
          <w:p w:rsidR="00FC07AC" w:rsidRDefault="00FC07AC" w:rsidP="00E171AC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FC07AC" w:rsidTr="00FC07AC">
        <w:tc>
          <w:tcPr>
            <w:tcW w:w="1188" w:type="dxa"/>
            <w:vMerge/>
          </w:tcPr>
          <w:p w:rsidR="00FC07AC" w:rsidRPr="00DC73FA" w:rsidRDefault="00FC07AC" w:rsidP="00E171AC">
            <w:pPr>
              <w:pStyle w:val="Nagwek1"/>
              <w:ind w:firstLine="0"/>
              <w:outlineLvl w:val="0"/>
            </w:pPr>
          </w:p>
        </w:tc>
        <w:tc>
          <w:tcPr>
            <w:tcW w:w="2520" w:type="dxa"/>
          </w:tcPr>
          <w:p w:rsidR="00FC07AC" w:rsidRDefault="00FC07AC" w:rsidP="00E171AC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3780" w:type="dxa"/>
          </w:tcPr>
          <w:p w:rsidR="00FC07AC" w:rsidRDefault="00FC07AC" w:rsidP="00E171AC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780" w:type="dxa"/>
          </w:tcPr>
          <w:p w:rsidR="00FC07AC" w:rsidRDefault="00FC07AC" w:rsidP="00E171AC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700" w:type="dxa"/>
          </w:tcPr>
          <w:p w:rsidR="00FC07AC" w:rsidRDefault="00FC07AC" w:rsidP="00E171AC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2158" w:type="dxa"/>
          </w:tcPr>
          <w:p w:rsidR="00FC07AC" w:rsidRDefault="00FC07AC" w:rsidP="00E171AC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FC07AC" w:rsidTr="00FC07AC">
        <w:tc>
          <w:tcPr>
            <w:tcW w:w="1188" w:type="dxa"/>
          </w:tcPr>
          <w:p w:rsidR="00FC07AC" w:rsidRDefault="00FC07AC" w:rsidP="00E171AC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t xml:space="preserve">III. </w:t>
            </w:r>
            <w:r w:rsidRPr="00505CFE">
              <w:rPr>
                <w:rFonts w:cs="TimeIbisEE-Bold"/>
                <w:b/>
                <w:bCs/>
                <w:szCs w:val="40"/>
              </w:rPr>
              <w:t>Pierwsi świadkowie</w:t>
            </w:r>
            <w:r>
              <w:rPr>
                <w:rFonts w:cs="TimeIbisEE-Bold"/>
                <w:b/>
                <w:bCs/>
                <w:szCs w:val="40"/>
              </w:rPr>
              <w:t xml:space="preserve"> </w:t>
            </w:r>
            <w:r w:rsidRPr="00505CFE">
              <w:rPr>
                <w:rFonts w:cs="TimeIbisEE-Bold"/>
                <w:b/>
                <w:bCs/>
                <w:szCs w:val="40"/>
              </w:rPr>
              <w:t>spełnionej</w:t>
            </w:r>
            <w:r>
              <w:rPr>
                <w:rFonts w:cs="TimeIbisEE-Bold"/>
                <w:b/>
                <w:bCs/>
                <w:szCs w:val="40"/>
              </w:rPr>
              <w:t xml:space="preserve"> </w:t>
            </w:r>
            <w:r w:rsidRPr="0020734B">
              <w:rPr>
                <w:b/>
                <w:bCs/>
                <w:szCs w:val="24"/>
              </w:rPr>
              <w:t>obietnicy</w:t>
            </w:r>
          </w:p>
          <w:p w:rsidR="00FC07AC" w:rsidRPr="0020734B" w:rsidRDefault="00FC07AC" w:rsidP="00E171A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(tematy 36-39)</w:t>
            </w:r>
          </w:p>
          <w:p w:rsidR="00FC07AC" w:rsidRDefault="00FC07AC" w:rsidP="00E171AC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FC07AC" w:rsidRPr="00A83A9B" w:rsidRDefault="00FC07AC" w:rsidP="00E171AC">
            <w:pPr>
              <w:pStyle w:val="teksttabeli-2"/>
            </w:pPr>
            <w:r w:rsidRPr="00A83A9B">
              <w:t>– podaje, że prawdziwym Ojcem Pana Jezusa jest Bóg, a św. Józef był Jego wzorowym opiekunem</w:t>
            </w:r>
          </w:p>
          <w:p w:rsidR="00FC07AC" w:rsidRPr="00A83A9B" w:rsidRDefault="00FC07AC" w:rsidP="00E171AC">
            <w:pPr>
              <w:pStyle w:val="teksttabeli-2"/>
            </w:pPr>
            <w:r w:rsidRPr="00A83A9B">
              <w:t>– opowiada o misji Jana Chrzciciela (Łk 3,3-9)</w:t>
            </w:r>
          </w:p>
          <w:p w:rsidR="00FC07AC" w:rsidRDefault="00FC07AC" w:rsidP="00E171AC">
            <w:pPr>
              <w:pStyle w:val="teksttabeli-2"/>
            </w:pPr>
            <w:r w:rsidRPr="00A83A9B">
              <w:t>– podaje prawdę, że pójście za Jezusem oznacza zostanie Jego uczniem</w:t>
            </w:r>
          </w:p>
          <w:p w:rsidR="00FC07AC" w:rsidRDefault="00FC07AC" w:rsidP="00E171AC">
            <w:pPr>
              <w:pStyle w:val="teksttabeli-2"/>
            </w:pPr>
            <w:r w:rsidRPr="00A83A9B">
              <w:t>– podaje, że papież i biskupi są następcami apostołów</w:t>
            </w:r>
          </w:p>
        </w:tc>
        <w:tc>
          <w:tcPr>
            <w:tcW w:w="3780" w:type="dxa"/>
          </w:tcPr>
          <w:p w:rsidR="00FC07AC" w:rsidRPr="00A83A9B" w:rsidRDefault="00FC07AC" w:rsidP="00E171AC">
            <w:pPr>
              <w:pStyle w:val="teksttabeli-2"/>
            </w:pPr>
            <w:r w:rsidRPr="00A83A9B">
              <w:t>– podaje, co Ewangelia mówi o św. Józefie</w:t>
            </w:r>
          </w:p>
          <w:p w:rsidR="00FC07AC" w:rsidRDefault="00FC07AC" w:rsidP="00E171AC">
            <w:pPr>
              <w:pStyle w:val="teksttabeli-2"/>
            </w:pPr>
            <w:r w:rsidRPr="00A83A9B">
              <w:t>– podaje, kiedy w liturgii czcimy św. Józefa</w:t>
            </w:r>
          </w:p>
          <w:p w:rsidR="00FC07AC" w:rsidRDefault="00FC07AC" w:rsidP="00E171AC">
            <w:pPr>
              <w:pStyle w:val="teksttabeli-2"/>
            </w:pPr>
            <w:r w:rsidRPr="00A83A9B">
              <w:t>– wymienia, do czego nawoływał Jan Chrzciciel</w:t>
            </w:r>
          </w:p>
          <w:p w:rsidR="00FC07AC" w:rsidRPr="00A83A9B" w:rsidRDefault="00FC07AC" w:rsidP="00E171AC">
            <w:pPr>
              <w:pStyle w:val="teksttabeli-2"/>
            </w:pPr>
            <w:r w:rsidRPr="00A83A9B">
              <w:t>– opowiada treść perykopy o obfitym połowie i powołaniu Szymona Piotra (Łk 5,1-11)</w:t>
            </w:r>
          </w:p>
          <w:p w:rsidR="00FC07AC" w:rsidRPr="00A83A9B" w:rsidRDefault="00FC07AC" w:rsidP="00E171AC">
            <w:pPr>
              <w:pStyle w:val="teksttabeli-2"/>
            </w:pPr>
            <w:r w:rsidRPr="00A83A9B">
              <w:t>– określa relacje ucznia i mistrza oraz apostołów i Jezusa</w:t>
            </w:r>
          </w:p>
          <w:p w:rsidR="00FC07AC" w:rsidRDefault="00FC07AC" w:rsidP="00E171AC">
            <w:pPr>
              <w:pStyle w:val="teksttabeli-2"/>
            </w:pPr>
            <w:r w:rsidRPr="00A83A9B">
              <w:t>– podaje imię obecnego papieża i biskupa swojej diecezji</w:t>
            </w:r>
          </w:p>
        </w:tc>
        <w:tc>
          <w:tcPr>
            <w:tcW w:w="3780" w:type="dxa"/>
          </w:tcPr>
          <w:p w:rsidR="00FC07AC" w:rsidRPr="00A83A9B" w:rsidRDefault="00FC07AC" w:rsidP="00E171AC">
            <w:pPr>
              <w:pStyle w:val="teksttabeli-2"/>
            </w:pPr>
            <w:r w:rsidRPr="00A83A9B">
              <w:t>– potrafi ułożyć modlitwę do św. Józefa za swojego tatę lub opiekuna</w:t>
            </w:r>
          </w:p>
          <w:p w:rsidR="00FC07AC" w:rsidRPr="00A83A9B" w:rsidRDefault="00FC07AC" w:rsidP="00E171AC">
            <w:pPr>
              <w:pStyle w:val="teksttabeli-2"/>
            </w:pPr>
            <w:r w:rsidRPr="00A83A9B">
              <w:t>– wyjaśnia, co znaczy dla współczesnego człowieka „prostować drogę dla Jezusa”</w:t>
            </w:r>
          </w:p>
          <w:p w:rsidR="00FC07AC" w:rsidRPr="00A83A9B" w:rsidRDefault="00FC07AC" w:rsidP="00E171AC">
            <w:pPr>
              <w:pStyle w:val="teksttabeli-2"/>
            </w:pPr>
            <w:r w:rsidRPr="00A83A9B">
              <w:t>– wyjaśnia słowa Jezusa o łowieniu ludzi</w:t>
            </w:r>
          </w:p>
          <w:p w:rsidR="00FC07AC" w:rsidRPr="007E7B00" w:rsidRDefault="00FC07AC" w:rsidP="00E171AC">
            <w:pPr>
              <w:pStyle w:val="teksttabeli-2"/>
            </w:pPr>
            <w:r w:rsidRPr="00A83A9B">
              <w:t>– aktywnie włącza się w tworzenie modlitwy i modli się za papieża i biskupów</w:t>
            </w:r>
          </w:p>
        </w:tc>
        <w:tc>
          <w:tcPr>
            <w:tcW w:w="2700" w:type="dxa"/>
          </w:tcPr>
          <w:p w:rsidR="00FC07AC" w:rsidRPr="00A83A9B" w:rsidRDefault="00FC07AC" w:rsidP="00E171AC">
            <w:pPr>
              <w:pStyle w:val="teksttabeli-2"/>
            </w:pPr>
            <w:r w:rsidRPr="00A83A9B">
              <w:t>– charakteryzuje św. Józefa jako wzór dla wszystkich ojców i opiekunów</w:t>
            </w:r>
          </w:p>
          <w:p w:rsidR="00FC07AC" w:rsidRDefault="00FC07AC" w:rsidP="00E171AC">
            <w:pPr>
              <w:pStyle w:val="teksttabeli-2"/>
            </w:pPr>
            <w:r w:rsidRPr="00A83A9B">
              <w:t>– uzasadnia sens adopcj</w:t>
            </w:r>
            <w:r>
              <w:t>i</w:t>
            </w:r>
          </w:p>
          <w:p w:rsidR="00FC07AC" w:rsidRPr="00BA74AA" w:rsidRDefault="00FC07AC" w:rsidP="00E171AC">
            <w:pPr>
              <w:pStyle w:val="teksttabeli-2"/>
              <w:rPr>
                <w:spacing w:val="-4"/>
                <w:szCs w:val="21"/>
              </w:rPr>
            </w:pPr>
            <w:r w:rsidRPr="00A83A9B">
              <w:t xml:space="preserve">– </w:t>
            </w:r>
            <w:r w:rsidRPr="00BA74AA">
              <w:rPr>
                <w:spacing w:val="-4"/>
                <w:szCs w:val="21"/>
              </w:rPr>
              <w:t>charakteryzuje postawę Szymona wobec dokonanego cudu i słów wypowiadanych do niego przez Jezusa</w:t>
            </w:r>
          </w:p>
          <w:p w:rsidR="00FC07AC" w:rsidRDefault="00FC07AC" w:rsidP="00E171AC">
            <w:pPr>
              <w:pStyle w:val="teksttabeli-2"/>
            </w:pPr>
            <w:r w:rsidRPr="00A83A9B">
              <w:t>– uzasadnia decyzję pójścia za Jezusem</w:t>
            </w:r>
          </w:p>
          <w:p w:rsidR="00FC07AC" w:rsidRDefault="00FC07AC" w:rsidP="00E171AC">
            <w:pPr>
              <w:pStyle w:val="teksttabeli-2"/>
            </w:pPr>
            <w:r w:rsidRPr="00A83A9B">
              <w:t>– wymienia dostępne mu sposoby apostołowania i włącza się w ich realizację</w:t>
            </w:r>
          </w:p>
        </w:tc>
        <w:tc>
          <w:tcPr>
            <w:tcW w:w="2158" w:type="dxa"/>
          </w:tcPr>
          <w:p w:rsidR="00FC07AC" w:rsidRDefault="00FC07AC" w:rsidP="00E171AC">
            <w:pPr>
              <w:pStyle w:val="teksttabeli-2"/>
            </w:pPr>
          </w:p>
        </w:tc>
      </w:tr>
      <w:tr w:rsidR="00FC07AC" w:rsidTr="00FC07AC">
        <w:tc>
          <w:tcPr>
            <w:tcW w:w="1188" w:type="dxa"/>
          </w:tcPr>
          <w:p w:rsidR="00FC07AC" w:rsidRPr="00F253A0" w:rsidRDefault="00FC07AC" w:rsidP="00E171AC">
            <w:pPr>
              <w:rPr>
                <w:b/>
              </w:rPr>
            </w:pPr>
            <w:r w:rsidRPr="00F253A0">
              <w:rPr>
                <w:b/>
                <w:szCs w:val="24"/>
              </w:rPr>
              <w:t xml:space="preserve">IV. </w:t>
            </w:r>
            <w:r w:rsidRPr="00F253A0">
              <w:rPr>
                <w:b/>
              </w:rPr>
              <w:t>Świadkowie wiary i nowego życia</w:t>
            </w:r>
          </w:p>
        </w:tc>
        <w:tc>
          <w:tcPr>
            <w:tcW w:w="2520" w:type="dxa"/>
          </w:tcPr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opisuje treść perykopy o uzdrowieniu kobiety cierpiącej na krwotok (Łk 8,42b-48)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perykopy o wskrzeszeniu córki Jaira (Łk 8,41-42.49-55)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określa, że modlitwa jest dialogiem między Bogiem i człowiekiem</w:t>
            </w:r>
          </w:p>
          <w:p w:rsidR="00FC07AC" w:rsidRPr="00E62970" w:rsidRDefault="00FC07AC" w:rsidP="00E171AC">
            <w:pPr>
              <w:pStyle w:val="teksttabeli-2"/>
              <w:rPr>
                <w:spacing w:val="-4"/>
              </w:rPr>
            </w:pPr>
            <w:r w:rsidRPr="00113276">
              <w:rPr>
                <w:szCs w:val="21"/>
              </w:rPr>
              <w:t xml:space="preserve">– </w:t>
            </w:r>
            <w:r w:rsidRPr="00E62970">
              <w:rPr>
                <w:spacing w:val="-4"/>
              </w:rPr>
              <w:t>omawia teść perykopy o Marcie i Marii (Łk 10,38-42)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perykopy o kuszeniu Jezusa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określa, że pomoc potrzebującym jest chrześcijańskim obowiązkiem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perykopy o spotkaniu Pana Jezusa z niewiernym Tomaszem (J 20,24-29)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omawia treść rozmowy Jezusa z ukrzyżowanym łotrem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 xml:space="preserve">– określa, w czym się przejawia Boże miłosierdzie 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 xml:space="preserve">– wymienia sposoby czci Bożego Miłosierdzia 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opowiada o spotkaniu Bernadetty z Maryją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nazwę zgromadzenia założonego przez Matkę Teresę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najważniejsze fakty z życia Brata Alberta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definiuje pojęcia: świętość, „mała droga”</w:t>
            </w:r>
          </w:p>
          <w:p w:rsidR="00FC07AC" w:rsidRPr="00E0198E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główne wydarzenia z życia św. Teresy od Dzieciątka Jezus</w:t>
            </w:r>
          </w:p>
        </w:tc>
        <w:tc>
          <w:tcPr>
            <w:tcW w:w="3780" w:type="dxa"/>
          </w:tcPr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podaje własną definicję wiary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rolę wiary przy uzdrowieniach i wskrzeszeniach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perykopy J 3,1-5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definiuje pojęcia: faryzeusz, nowe narodzenie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sposoby naśladowania postawy Marty i Marii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pojęcie „Mesjasz”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Jezusa wobec kusiciela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tekst biblijny o Szymonie z Cyreny Mt 27,32 (Mk 15,21; Łk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23,26)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postać Szymona z Cyreny występuje w V stacji nabożeństwa drogi krzyżowej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postać Weroniki występuje w VI stacji nabożeństwa drogi krzyżowej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przytacza z pamięci słowa, jakimi Tomasz wyznał wiarę w Jezusa, oraz Jezusową odpowiedź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podaje przykłady szczególnej bliskości Jana z Jezusem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w Ewangelii przykłady okazywania przez Jezusa miłosierdzia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najważniejsze wydarzenia z życia św. Faustyny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kim była św. Bernadetta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orędzia z Lourdes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najważniejsze wydarzenia z życia bł. Teresy z Kalkuty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dostrzega potrzebę niesienia pomocy osobom biednym i opuszczonym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czym zajmują się bracia albertyni i siostry albertynki</w:t>
            </w:r>
          </w:p>
          <w:p w:rsidR="00FC07AC" w:rsidRDefault="00FC07AC" w:rsidP="00E171AC">
            <w:pPr>
              <w:pStyle w:val="teksttabeli-2"/>
            </w:pPr>
            <w:r w:rsidRPr="00113276">
              <w:rPr>
                <w:szCs w:val="21"/>
              </w:rPr>
              <w:t>– wymienia dzieła, którym patronuje św. Teresa</w:t>
            </w:r>
          </w:p>
        </w:tc>
        <w:tc>
          <w:tcPr>
            <w:tcW w:w="3780" w:type="dxa"/>
          </w:tcPr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wymienia sposoby doświadczania mocy Jezusa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w swoim środowisku osoby będące przykładem wiary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układa modlitwę prośby i dziękczynną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Nikodema w spotkaniu z Jezusem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potrafi modlić się spontanicznie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Marty i Marii w spotkaniu z Jezusem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przedstawia Bogu w modlitwie troski własne i innych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rolę Ducha Świętego w walce z pokusami</w:t>
            </w:r>
          </w:p>
          <w:p w:rsidR="00FC07AC" w:rsidRPr="00E0198E" w:rsidRDefault="00FC07AC" w:rsidP="00E171AC">
            <w:pPr>
              <w:pStyle w:val="teksttabeli-2"/>
              <w:rPr>
                <w:spacing w:val="-4"/>
              </w:rPr>
            </w:pPr>
            <w:r w:rsidRPr="00E0198E">
              <w:rPr>
                <w:spacing w:val="-4"/>
              </w:rPr>
              <w:t>– uzasadnia konieczność duchowej bliskości z Jezusem dla skutecznej walki z pokusami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Szymona na drodze krzyżowej Jezusa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czyn św. Weroniki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wskazuje, gdzie należy szukać pomocy w wyjaśnianiu wątpliwości dotyczących wiary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 xml:space="preserve">– podaje, że Jan był w grupie pierwszych, </w:t>
            </w:r>
            <w:r w:rsidRPr="00113276">
              <w:rPr>
                <w:szCs w:val="21"/>
              </w:rPr>
              <w:lastRenderedPageBreak/>
              <w:t>powołanych przez Jezusa apostołów, jako jedyny z Dwunastu był pod krzyżem i jako pierwszy z nich stanął przy pustym grobie Jezusa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interpretuje teksty biblijne mówiące o miłosierdziu Jezusa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przykłady sytuacji, w których potrzebujemy miłosierdzia ze strony ludzi i Boga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Bernadetty wobec powierzonych jej zadań</w:t>
            </w:r>
          </w:p>
          <w:p w:rsidR="00FC07AC" w:rsidRPr="00E62970" w:rsidRDefault="00FC07AC" w:rsidP="00E171AC">
            <w:pPr>
              <w:pStyle w:val="teksttabeli-2"/>
              <w:rPr>
                <w:spacing w:val="-4"/>
              </w:rPr>
            </w:pPr>
            <w:r w:rsidRPr="00E62970">
              <w:rPr>
                <w:spacing w:val="-4"/>
              </w:rPr>
              <w:t>– podaje sposoby realizacji orędzia z Lourdes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opisuje formy działalności Matki Teresy i jej zgromadzenia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br. Alberta wobec ubogich</w:t>
            </w:r>
          </w:p>
          <w:p w:rsidR="00FC07AC" w:rsidRPr="00ED1572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opisuje najważniejsze wydarzenia z życia św. Teresy</w:t>
            </w:r>
          </w:p>
        </w:tc>
        <w:tc>
          <w:tcPr>
            <w:tcW w:w="2700" w:type="dxa"/>
          </w:tcPr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wyjaśnia rolę wiary przy uzdrowieniach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 znaczenie wiary zwłaszcza w najtrudniejszych sytuacjach życiowych (nieszczęście, choroba, śmierć)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potrafi wykazać różnice między modlitwą wyuczoną a spontaniczną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 wartość modlitwy i służby bliźnim w życiu chrześcijanina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duchowe znaczenie pustyni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układa modlitwę związaną z odpieraniem pokus</w:t>
            </w:r>
          </w:p>
          <w:p w:rsidR="00FC07AC" w:rsidRPr="00A97E58" w:rsidRDefault="00FC07AC" w:rsidP="00E171AC">
            <w:pPr>
              <w:pStyle w:val="teksttabeli-2"/>
              <w:rPr>
                <w:spacing w:val="-4"/>
              </w:rPr>
            </w:pPr>
            <w:r w:rsidRPr="00A97E58">
              <w:rPr>
                <w:spacing w:val="-4"/>
              </w:rPr>
              <w:t>– rozróżnia pomoc przymuszoną i udzieloną z własnych chęci</w:t>
            </w:r>
          </w:p>
          <w:p w:rsidR="00FC07AC" w:rsidRPr="00E0198E" w:rsidRDefault="00FC07AC" w:rsidP="00E171AC">
            <w:pPr>
              <w:pStyle w:val="teksttabeli-2"/>
              <w:rPr>
                <w:spacing w:val="-4"/>
              </w:rPr>
            </w:pPr>
            <w:r w:rsidRPr="00E0198E">
              <w:rPr>
                <w:spacing w:val="-4"/>
              </w:rPr>
              <w:t xml:space="preserve">– wskazuje współczesne sposoby naśladowania św. </w:t>
            </w:r>
            <w:r w:rsidRPr="00E0198E">
              <w:rPr>
                <w:spacing w:val="-4"/>
              </w:rPr>
              <w:lastRenderedPageBreak/>
              <w:t>Weroniki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działalność św. Jana po śmierci i zmartwychwstaniu</w:t>
            </w:r>
            <w:r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Jezusa.</w:t>
            </w:r>
          </w:p>
          <w:p w:rsidR="00FC07AC" w:rsidRPr="00ED1572" w:rsidRDefault="00FC07AC" w:rsidP="00E171AC">
            <w:pPr>
              <w:pStyle w:val="teksttabeli-2"/>
              <w:rPr>
                <w:spacing w:val="-4"/>
              </w:rPr>
            </w:pPr>
            <w:r w:rsidRPr="00113276">
              <w:rPr>
                <w:szCs w:val="21"/>
              </w:rPr>
              <w:t xml:space="preserve">– </w:t>
            </w:r>
            <w:r w:rsidRPr="00ED1572">
              <w:rPr>
                <w:spacing w:val="-4"/>
              </w:rPr>
              <w:t>charakteryzuje posłannictwo św. Faustyny, jej rolę w szerzeniu czci Bożego Miłosierdzia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układa własną modlitwę do Jezusa Miłosiernego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 potrzebę zaangażowania się w wypełnianie przesłania z Lourdes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określa wartość osobistej modlitwy w kształtowaniu wrażliwości na potrzeby innych ludzi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interpretuje słowa br. Alberta „powinno się być jak bochen chleba…”</w:t>
            </w:r>
          </w:p>
          <w:p w:rsidR="00FC07AC" w:rsidRPr="00ED1572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„małą drogę” św. Teresy</w:t>
            </w:r>
          </w:p>
        </w:tc>
        <w:tc>
          <w:tcPr>
            <w:tcW w:w="2158" w:type="dxa"/>
          </w:tcPr>
          <w:p w:rsidR="00FC07AC" w:rsidRDefault="00FC07AC" w:rsidP="00E171AC">
            <w:pPr>
              <w:pStyle w:val="teksttabeli"/>
              <w:numPr>
                <w:ilvl w:val="0"/>
                <w:numId w:val="0"/>
              </w:numPr>
            </w:pPr>
            <w:r w:rsidRPr="00113276">
              <w:rPr>
                <w:szCs w:val="21"/>
              </w:rPr>
              <w:lastRenderedPageBreak/>
              <w:t>– angażuje się w pomoc potrzebującym</w:t>
            </w:r>
          </w:p>
        </w:tc>
      </w:tr>
      <w:tr w:rsidR="00FC07AC" w:rsidTr="00FC07AC">
        <w:tc>
          <w:tcPr>
            <w:tcW w:w="1188" w:type="dxa"/>
          </w:tcPr>
          <w:p w:rsidR="00FC07AC" w:rsidRPr="0020734B" w:rsidRDefault="00FC07AC" w:rsidP="00E171AC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 xml:space="preserve">V. </w:t>
            </w:r>
            <w:r w:rsidRPr="00387E4D">
              <w:rPr>
                <w:rFonts w:cs="TimeIbisEE-Bold"/>
                <w:b/>
                <w:bCs/>
                <w:szCs w:val="40"/>
              </w:rPr>
              <w:t>Ci, co wskazują drogę</w:t>
            </w:r>
          </w:p>
          <w:p w:rsidR="00FC07AC" w:rsidRDefault="00FC07AC" w:rsidP="00E171AC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FC07AC" w:rsidRDefault="00FC07AC" w:rsidP="00E171AC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113276">
              <w:rPr>
                <w:szCs w:val="21"/>
              </w:rPr>
              <w:t>– podaje, że Duch Święty jest Trzecią Osobą Boską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najważniejsze fakty z życia św. Piotra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powołanie i nawrócenie Szawła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daty rozpoczęcia i zakończenia pontyfikatu Jana Pawła II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najważniejsze fakty z życia św. Wojciecha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najważniejsze fakty z życia św. Stanisława</w:t>
            </w:r>
          </w:p>
          <w:p w:rsidR="00FC07AC" w:rsidRPr="00E62970" w:rsidRDefault="00FC07AC" w:rsidP="00E171AC">
            <w:pPr>
              <w:pStyle w:val="teksttabeli-2"/>
            </w:pPr>
            <w:r w:rsidRPr="00E62970">
              <w:t>– podaje, kim była św. Jadwiga</w:t>
            </w:r>
          </w:p>
          <w:p w:rsidR="00FC07AC" w:rsidRPr="009918F3" w:rsidRDefault="00FC07AC" w:rsidP="00E171AC">
            <w:pPr>
              <w:pStyle w:val="teksttabeli-2"/>
              <w:rPr>
                <w:spacing w:val="-6"/>
              </w:rPr>
            </w:pPr>
            <w:r w:rsidRPr="009918F3">
              <w:rPr>
                <w:spacing w:val="-6"/>
              </w:rPr>
              <w:t>– wymienia dzieła, którymi zasłynęła św. Jadwiga królowa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kardynał Wyszyński był prymasem Polski w latach komunistycznych rządów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podaje, że Jezus miał uczniów i oni nazywali Go Nauczycielem</w:t>
            </w:r>
          </w:p>
          <w:p w:rsidR="00FC07AC" w:rsidRDefault="00FC07AC" w:rsidP="00E171AC">
            <w:pPr>
              <w:pStyle w:val="teksttabeli"/>
              <w:numPr>
                <w:ilvl w:val="0"/>
                <w:numId w:val="0"/>
              </w:numPr>
            </w:pPr>
            <w:r w:rsidRPr="00113276">
              <w:rPr>
                <w:szCs w:val="21"/>
              </w:rPr>
              <w:t>– wyraża szacunek wobec nauczyciel</w:t>
            </w:r>
            <w:r>
              <w:rPr>
                <w:szCs w:val="21"/>
              </w:rPr>
              <w:t>i</w:t>
            </w:r>
          </w:p>
        </w:tc>
        <w:tc>
          <w:tcPr>
            <w:tcW w:w="3780" w:type="dxa"/>
          </w:tcPr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omawia treść zapowiedzi zesłania Ducha Świętego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przełomowe wydarzenia z życia</w:t>
            </w:r>
            <w:r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św. Piotra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sposoby naśladowania apostoła</w:t>
            </w:r>
            <w:r>
              <w:rPr>
                <w:szCs w:val="21"/>
              </w:rPr>
              <w:t xml:space="preserve"> Piotra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sposoby naśladowania apostoła</w:t>
            </w:r>
            <w:r>
              <w:rPr>
                <w:szCs w:val="21"/>
              </w:rPr>
              <w:t xml:space="preserve"> Pawła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pontyfikat Jana Pawła II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główne wątki pontyfikatu Jana Pawła II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wymienia, w czym możemy naśladować</w:t>
            </w:r>
            <w:r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św. Wojciecha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cechy charakteru św. Stanisława, które warto naśladować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współczesne sposoby troski o ubogich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kardynał Wyszyński, będąc w przymusowym odosobnieniu, przygotował plan obchodów Tysiąclecia Chrztu Polski oraz tekst Ślubów Jasnogórskich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wymienia miejsca odosobnienia, w których przetrzymywano Księdza Prymasa</w:t>
            </w:r>
          </w:p>
          <w:p w:rsidR="00FC07AC" w:rsidRPr="00ED1572" w:rsidRDefault="00FC07AC" w:rsidP="00E171AC">
            <w:pPr>
              <w:pStyle w:val="teksttabeli-2"/>
              <w:rPr>
                <w:spacing w:val="-4"/>
              </w:rPr>
            </w:pPr>
            <w:r w:rsidRPr="00113276">
              <w:rPr>
                <w:szCs w:val="21"/>
              </w:rPr>
              <w:t xml:space="preserve">– </w:t>
            </w:r>
            <w:r w:rsidRPr="00ED1572">
              <w:rPr>
                <w:spacing w:val="-4"/>
              </w:rPr>
              <w:t>definiuje pojęcia: nauczyciel, wychowawca</w:t>
            </w:r>
          </w:p>
          <w:p w:rsidR="00FC07AC" w:rsidRPr="009918F3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cechy dobrego ucznia i dobrego nauczyciela</w:t>
            </w:r>
          </w:p>
        </w:tc>
        <w:tc>
          <w:tcPr>
            <w:tcW w:w="3780" w:type="dxa"/>
          </w:tcPr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wyjaśnia znaczenie tytułu Paraklet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działalność apostolską św. Piotra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działalność apostolską św. Pawła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apostolską posługę Jana Pawła II jako otwartą na potrzeby</w:t>
            </w:r>
            <w:r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wszystkich ludzi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sens męczeństwa św. Wojciecha dla naszego Narodu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uzasadnia, dlaczego św. Wojciech został wybrany na patrona naszej Ojczyzny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uzasadnia, czym św. Stanisław zasłużył na miano patrona Polski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królowej Jadwigi wobec poddanych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chętnie włącza się w pomoc ubogim</w:t>
            </w:r>
          </w:p>
          <w:p w:rsidR="00FC07AC" w:rsidRPr="00700766" w:rsidRDefault="00FC07AC" w:rsidP="00E171AC">
            <w:pPr>
              <w:pStyle w:val="teksttabeli-2"/>
              <w:rPr>
                <w:spacing w:val="-4"/>
              </w:rPr>
            </w:pPr>
            <w:r w:rsidRPr="00113276">
              <w:rPr>
                <w:szCs w:val="21"/>
              </w:rPr>
              <w:t xml:space="preserve">– </w:t>
            </w:r>
            <w:r w:rsidRPr="00700766">
              <w:rPr>
                <w:spacing w:val="-4"/>
              </w:rPr>
              <w:t>wymienia formy prześladowań ludzi wierzących i pasterzy Kościoła w czasach PRL-u</w:t>
            </w:r>
          </w:p>
          <w:p w:rsidR="00FC07AC" w:rsidRDefault="00FC07AC" w:rsidP="00E171AC">
            <w:pPr>
              <w:pStyle w:val="teksttabeli-2"/>
            </w:pPr>
            <w:r w:rsidRPr="00113276">
              <w:rPr>
                <w:szCs w:val="21"/>
              </w:rPr>
              <w:t xml:space="preserve">– potrafi ocenić swoje postępowanie wobec </w:t>
            </w:r>
            <w:r w:rsidRPr="00113276">
              <w:rPr>
                <w:szCs w:val="21"/>
              </w:rPr>
              <w:lastRenderedPageBreak/>
              <w:t>nauczycieli</w:t>
            </w:r>
          </w:p>
        </w:tc>
        <w:tc>
          <w:tcPr>
            <w:tcW w:w="2700" w:type="dxa"/>
          </w:tcPr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charakteryzuje działanie Ducha Świętego jako Przewodnika, Pocieszyciela, Obrońcy</w:t>
            </w:r>
          </w:p>
          <w:p w:rsidR="00FC07AC" w:rsidRPr="00113276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 potrzebę wspierania misji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motywację ludzi pielgrzymujących do grobu bł. Jana Pawła II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potrafi wykazać, jak we współczesnych czasach można naśladować św. Wojciecha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teksty liturgiczne odnoszące się do kultu św. Stanisława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teksty liturgiczne odnoszące się do kultu św. Jadwigi</w:t>
            </w:r>
          </w:p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Prymasa wobec wrogich działań rządu PRL</w:t>
            </w:r>
          </w:p>
          <w:p w:rsidR="00FC07AC" w:rsidRPr="009918F3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na podstawie wybranych tekstów biblijnych charakteryzuje postawę Jezusa jako nauczyciela</w:t>
            </w:r>
          </w:p>
        </w:tc>
        <w:tc>
          <w:tcPr>
            <w:tcW w:w="2158" w:type="dxa"/>
          </w:tcPr>
          <w:p w:rsidR="00FC07AC" w:rsidRDefault="00FC07AC" w:rsidP="00E171AC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staje w obronie słabszych</w:t>
            </w:r>
          </w:p>
          <w:p w:rsidR="00FC07AC" w:rsidRDefault="00FC07AC" w:rsidP="00E171AC">
            <w:pPr>
              <w:pStyle w:val="teksttabeli-2"/>
            </w:pPr>
            <w:r w:rsidRPr="00113276">
              <w:rPr>
                <w:szCs w:val="21"/>
              </w:rPr>
              <w:t>– aktywnie włącza się w dzieło misyjne Kościoła</w:t>
            </w:r>
          </w:p>
        </w:tc>
      </w:tr>
    </w:tbl>
    <w:p w:rsidR="00FC07AC" w:rsidRDefault="00FC07AC" w:rsidP="00FC07AC"/>
    <w:p w:rsidR="00FC07AC" w:rsidRPr="00FC07AC" w:rsidRDefault="00FC07AC">
      <w:pPr>
        <w:rPr>
          <w:sz w:val="48"/>
          <w:szCs w:val="48"/>
        </w:rPr>
      </w:pPr>
    </w:p>
    <w:sectPr w:rsidR="00FC07AC" w:rsidRPr="00FC07AC" w:rsidSect="00FC07AC">
      <w:footerReference w:type="default" r:id="rId8"/>
      <w:pgSz w:w="16838" w:h="11906" w:orient="landscape"/>
      <w:pgMar w:top="284" w:right="284" w:bottom="425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8FC" w:rsidRDefault="009D78FC" w:rsidP="00FC07AC">
      <w:pPr>
        <w:spacing w:after="0" w:line="240" w:lineRule="auto"/>
      </w:pPr>
      <w:r>
        <w:separator/>
      </w:r>
    </w:p>
  </w:endnote>
  <w:endnote w:type="continuationSeparator" w:id="1">
    <w:p w:rsidR="009D78FC" w:rsidRDefault="009D78FC" w:rsidP="00F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373"/>
      <w:docPartObj>
        <w:docPartGallery w:val="Page Numbers (Bottom of Page)"/>
        <w:docPartUnique/>
      </w:docPartObj>
    </w:sdtPr>
    <w:sdtContent>
      <w:p w:rsidR="00FC07AC" w:rsidRDefault="0000216B">
        <w:pPr>
          <w:pStyle w:val="Stopka"/>
          <w:jc w:val="right"/>
        </w:pPr>
        <w:fldSimple w:instr=" PAGE   \* MERGEFORMAT ">
          <w:r w:rsidR="00552B80">
            <w:rPr>
              <w:noProof/>
            </w:rPr>
            <w:t>2</w:t>
          </w:r>
        </w:fldSimple>
      </w:p>
    </w:sdtContent>
  </w:sdt>
  <w:p w:rsidR="00FC07AC" w:rsidRDefault="00FC07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8FC" w:rsidRDefault="009D78FC" w:rsidP="00FC07AC">
      <w:pPr>
        <w:spacing w:after="0" w:line="240" w:lineRule="auto"/>
      </w:pPr>
      <w:r>
        <w:separator/>
      </w:r>
    </w:p>
  </w:footnote>
  <w:footnote w:type="continuationSeparator" w:id="1">
    <w:p w:rsidR="009D78FC" w:rsidRDefault="009D78FC" w:rsidP="00FC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7AC"/>
    <w:rsid w:val="0000216B"/>
    <w:rsid w:val="00053A14"/>
    <w:rsid w:val="00101A34"/>
    <w:rsid w:val="00155F20"/>
    <w:rsid w:val="00166630"/>
    <w:rsid w:val="001F6F98"/>
    <w:rsid w:val="003C7D85"/>
    <w:rsid w:val="00481517"/>
    <w:rsid w:val="004856D1"/>
    <w:rsid w:val="00552B80"/>
    <w:rsid w:val="00656D9A"/>
    <w:rsid w:val="00861427"/>
    <w:rsid w:val="009D78FC"/>
    <w:rsid w:val="00A703FE"/>
    <w:rsid w:val="00A8591C"/>
    <w:rsid w:val="00AB333A"/>
    <w:rsid w:val="00B178CF"/>
    <w:rsid w:val="00C079AB"/>
    <w:rsid w:val="00DC10FD"/>
    <w:rsid w:val="00E601E4"/>
    <w:rsid w:val="00FC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F20"/>
  </w:style>
  <w:style w:type="paragraph" w:styleId="Nagwek1">
    <w:name w:val="heading 1"/>
    <w:basedOn w:val="Normalny"/>
    <w:next w:val="Normalny"/>
    <w:link w:val="Nagwek1Znak"/>
    <w:qFormat/>
    <w:rsid w:val="00FC07AC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07AC"/>
  </w:style>
  <w:style w:type="paragraph" w:styleId="Stopka">
    <w:name w:val="footer"/>
    <w:basedOn w:val="Normalny"/>
    <w:link w:val="StopkaZnak"/>
    <w:uiPriority w:val="99"/>
    <w:unhideWhenUsed/>
    <w:rsid w:val="00FC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AC"/>
  </w:style>
  <w:style w:type="paragraph" w:styleId="Tytu">
    <w:name w:val="Title"/>
    <w:basedOn w:val="Normalny"/>
    <w:link w:val="TytuZnak"/>
    <w:qFormat/>
    <w:rsid w:val="00FC07AC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07AC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rsid w:val="00FC07AC"/>
    <w:pPr>
      <w:numPr>
        <w:numId w:val="1"/>
      </w:numPr>
      <w:tabs>
        <w:tab w:val="clear" w:pos="360"/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C07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tabeli-2">
    <w:name w:val="tekst tabeli-2"/>
    <w:basedOn w:val="teksttabeli"/>
    <w:rsid w:val="00FC07AC"/>
    <w:pPr>
      <w:numPr>
        <w:numId w:val="0"/>
      </w:numPr>
    </w:pPr>
  </w:style>
  <w:style w:type="table" w:styleId="Tabela-Siatka">
    <w:name w:val="Table Grid"/>
    <w:basedOn w:val="Standardowy"/>
    <w:rsid w:val="00FC0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11EE-B66C-48EC-9DF9-DE1AE677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3287</Words>
  <Characters>19724</Characters>
  <Application>Microsoft Office Word</Application>
  <DocSecurity>0</DocSecurity>
  <Lines>164</Lines>
  <Paragraphs>45</Paragraphs>
  <ScaleCrop>false</ScaleCrop>
  <Company/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cp:lastPrinted>2019-02-08T06:37:00Z</cp:lastPrinted>
  <dcterms:created xsi:type="dcterms:W3CDTF">2019-02-08T05:59:00Z</dcterms:created>
  <dcterms:modified xsi:type="dcterms:W3CDTF">2019-02-08T06:37:00Z</dcterms:modified>
</cp:coreProperties>
</file>