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DF" w:rsidRDefault="007665DF" w:rsidP="007665DF">
      <w:pPr>
        <w:jc w:val="center"/>
        <w:rPr>
          <w:rFonts w:ascii="Times New Roman" w:eastAsia="Batang" w:hAnsi="Times New Roman" w:cs="Times New Roman"/>
          <w:b/>
          <w:sz w:val="56"/>
          <w:szCs w:val="56"/>
        </w:rPr>
      </w:pPr>
    </w:p>
    <w:p w:rsidR="007665DF" w:rsidRDefault="007665DF" w:rsidP="007665DF">
      <w:pPr>
        <w:jc w:val="center"/>
        <w:rPr>
          <w:rFonts w:ascii="Times New Roman" w:eastAsia="Batang" w:hAnsi="Times New Roman" w:cs="Times New Roman"/>
          <w:b/>
          <w:sz w:val="56"/>
          <w:szCs w:val="56"/>
        </w:rPr>
      </w:pPr>
    </w:p>
    <w:p w:rsidR="007665DF" w:rsidRDefault="007665DF" w:rsidP="007665DF">
      <w:pPr>
        <w:jc w:val="center"/>
        <w:rPr>
          <w:rFonts w:ascii="Times New Roman" w:eastAsia="Batang" w:hAnsi="Times New Roman" w:cs="Times New Roman"/>
          <w:b/>
          <w:sz w:val="56"/>
          <w:szCs w:val="56"/>
        </w:rPr>
      </w:pPr>
    </w:p>
    <w:p w:rsidR="007665DF" w:rsidRDefault="007665DF" w:rsidP="007665DF">
      <w:pPr>
        <w:jc w:val="center"/>
        <w:rPr>
          <w:rFonts w:ascii="Times New Roman" w:eastAsia="Batang" w:hAnsi="Times New Roman" w:cs="Times New Roman"/>
          <w:b/>
          <w:sz w:val="56"/>
          <w:szCs w:val="56"/>
        </w:rPr>
      </w:pPr>
    </w:p>
    <w:p w:rsidR="007665DF" w:rsidRPr="007665DF" w:rsidRDefault="007665DF" w:rsidP="007665DF">
      <w:pPr>
        <w:jc w:val="center"/>
        <w:rPr>
          <w:rFonts w:ascii="Times New Roman" w:eastAsia="Batang" w:hAnsi="Times New Roman" w:cs="Times New Roman"/>
          <w:b/>
          <w:sz w:val="56"/>
          <w:szCs w:val="56"/>
        </w:rPr>
      </w:pPr>
      <w:r w:rsidRPr="007665DF">
        <w:rPr>
          <w:rFonts w:ascii="Times New Roman" w:eastAsia="Batang" w:hAnsi="Times New Roman" w:cs="Times New Roman"/>
          <w:b/>
          <w:sz w:val="56"/>
          <w:szCs w:val="56"/>
        </w:rPr>
        <w:t>Kryteria oceniania</w:t>
      </w:r>
    </w:p>
    <w:p w:rsidR="007665DF" w:rsidRPr="007665DF" w:rsidRDefault="007665DF" w:rsidP="007665DF">
      <w:pPr>
        <w:jc w:val="center"/>
        <w:rPr>
          <w:rFonts w:ascii="Times New Roman" w:eastAsia="Batang" w:hAnsi="Times New Roman" w:cs="Times New Roman"/>
          <w:b/>
          <w:sz w:val="56"/>
          <w:szCs w:val="56"/>
        </w:rPr>
      </w:pPr>
      <w:r w:rsidRPr="007665DF">
        <w:rPr>
          <w:rFonts w:ascii="Times New Roman" w:eastAsia="Batang" w:hAnsi="Times New Roman" w:cs="Times New Roman"/>
          <w:sz w:val="56"/>
          <w:szCs w:val="56"/>
        </w:rPr>
        <w:t xml:space="preserve">w zakresie </w:t>
      </w:r>
      <w:r w:rsidRPr="007665DF">
        <w:rPr>
          <w:rFonts w:ascii="Times New Roman" w:eastAsia="Batang" w:hAnsi="Times New Roman" w:cs="Times New Roman"/>
          <w:b/>
          <w:bCs/>
          <w:sz w:val="56"/>
          <w:szCs w:val="56"/>
        </w:rPr>
        <w:t>3</w:t>
      </w:r>
      <w:r w:rsidRPr="007665DF">
        <w:rPr>
          <w:rFonts w:ascii="Times New Roman" w:eastAsia="Batang" w:hAnsi="Times New Roman" w:cs="Times New Roman"/>
          <w:b/>
          <w:sz w:val="56"/>
          <w:szCs w:val="56"/>
        </w:rPr>
        <w:t xml:space="preserve"> klasy gimnazjum</w:t>
      </w:r>
    </w:p>
    <w:p w:rsidR="007665DF" w:rsidRDefault="007665DF" w:rsidP="007665DF">
      <w:pPr>
        <w:jc w:val="center"/>
        <w:rPr>
          <w:rFonts w:ascii="Times New Roman" w:hAnsi="Times New Roman"/>
        </w:rPr>
      </w:pPr>
    </w:p>
    <w:p w:rsidR="007665DF" w:rsidRDefault="007665DF" w:rsidP="007665DF">
      <w:pPr>
        <w:jc w:val="center"/>
        <w:rPr>
          <w:rFonts w:ascii="Times New Roman" w:hAnsi="Times New Roman"/>
        </w:rPr>
      </w:pPr>
    </w:p>
    <w:p w:rsidR="007665DF" w:rsidRDefault="007665DF" w:rsidP="007665DF">
      <w:pPr>
        <w:jc w:val="center"/>
        <w:rPr>
          <w:rFonts w:ascii="Times New Roman" w:hAnsi="Times New Roman"/>
        </w:rPr>
      </w:pPr>
    </w:p>
    <w:p w:rsidR="007665DF" w:rsidRDefault="007665DF" w:rsidP="007665DF">
      <w:pPr>
        <w:rPr>
          <w:rFonts w:ascii="Times New Roman" w:hAnsi="Times New Roman"/>
        </w:rPr>
      </w:pPr>
    </w:p>
    <w:p w:rsidR="007665DF" w:rsidRDefault="007665DF" w:rsidP="007665DF">
      <w:pPr>
        <w:rPr>
          <w:rFonts w:ascii="Times New Roman" w:hAnsi="Times New Roman"/>
        </w:rPr>
      </w:pPr>
    </w:p>
    <w:p w:rsidR="007665DF" w:rsidRDefault="007665DF" w:rsidP="007665DF">
      <w:pPr>
        <w:rPr>
          <w:rFonts w:ascii="Times New Roman" w:hAnsi="Times New Roman"/>
        </w:rPr>
      </w:pPr>
    </w:p>
    <w:p w:rsidR="007665DF" w:rsidRDefault="007665DF" w:rsidP="007665DF">
      <w:pPr>
        <w:rPr>
          <w:rFonts w:ascii="Times New Roman" w:hAnsi="Times New Roman"/>
        </w:rPr>
      </w:pPr>
    </w:p>
    <w:p w:rsidR="007665DF" w:rsidRDefault="007665DF" w:rsidP="007665DF">
      <w:pPr>
        <w:rPr>
          <w:rFonts w:ascii="Times New Roman" w:hAnsi="Times New Roman"/>
        </w:rPr>
      </w:pPr>
    </w:p>
    <w:p w:rsidR="007665DF" w:rsidRDefault="007665DF" w:rsidP="007665DF">
      <w:pPr>
        <w:rPr>
          <w:rFonts w:ascii="Times New Roman" w:hAnsi="Times New Roman"/>
        </w:rPr>
      </w:pPr>
    </w:p>
    <w:p w:rsidR="007665DF" w:rsidRDefault="007665DF" w:rsidP="007665DF">
      <w:pPr>
        <w:rPr>
          <w:rFonts w:ascii="Times New Roman" w:hAnsi="Times New Roman"/>
        </w:rPr>
      </w:pPr>
    </w:p>
    <w:p w:rsidR="007665DF" w:rsidRDefault="007665DF" w:rsidP="007665DF">
      <w:pPr>
        <w:rPr>
          <w:rFonts w:ascii="Times New Roman" w:hAnsi="Times New Roman"/>
        </w:rPr>
      </w:pPr>
    </w:p>
    <w:p w:rsidR="007665DF" w:rsidRDefault="007665DF" w:rsidP="007665DF">
      <w:pPr>
        <w:rPr>
          <w:rFonts w:ascii="Times New Roman" w:hAnsi="Times New Roman"/>
        </w:rPr>
      </w:pPr>
    </w:p>
    <w:p w:rsidR="007665DF" w:rsidRDefault="007665DF" w:rsidP="007665DF">
      <w:pPr>
        <w:rPr>
          <w:rFonts w:ascii="Times New Roman" w:hAnsi="Times New Roman"/>
        </w:rPr>
      </w:pPr>
    </w:p>
    <w:p w:rsidR="007665DF" w:rsidRDefault="007665DF" w:rsidP="007665DF">
      <w:pPr>
        <w:rPr>
          <w:rFonts w:ascii="Times New Roman" w:hAnsi="Times New Roman"/>
        </w:rPr>
      </w:pPr>
    </w:p>
    <w:p w:rsidR="007665DF" w:rsidRDefault="007665DF" w:rsidP="007665DF">
      <w:pPr>
        <w:rPr>
          <w:rFonts w:ascii="Times New Roman" w:hAnsi="Times New Roman"/>
        </w:rPr>
      </w:pPr>
    </w:p>
    <w:p w:rsidR="007665DF" w:rsidRDefault="007665DF" w:rsidP="007665DF">
      <w:pPr>
        <w:rPr>
          <w:rFonts w:ascii="Times New Roman" w:hAnsi="Times New Roman"/>
        </w:rPr>
      </w:pPr>
    </w:p>
    <w:p w:rsidR="007665DF" w:rsidRDefault="007665DF" w:rsidP="007665DF">
      <w:pPr>
        <w:rPr>
          <w:rFonts w:ascii="Times New Roman" w:hAnsi="Times New Roman"/>
        </w:rPr>
      </w:pPr>
    </w:p>
    <w:p w:rsidR="007665DF" w:rsidRDefault="007665DF" w:rsidP="007665DF">
      <w:pPr>
        <w:rPr>
          <w:rFonts w:ascii="Times New Roman" w:hAnsi="Times New Roman"/>
        </w:rPr>
      </w:pPr>
    </w:p>
    <w:p w:rsidR="007665DF" w:rsidRDefault="007665DF" w:rsidP="007665DF">
      <w:pPr>
        <w:rPr>
          <w:rFonts w:ascii="Times New Roman" w:hAnsi="Times New Roman"/>
        </w:rPr>
      </w:pPr>
    </w:p>
    <w:p w:rsidR="007665DF" w:rsidRDefault="007665DF" w:rsidP="007665DF">
      <w:pPr>
        <w:rPr>
          <w:rFonts w:ascii="Times New Roman" w:hAnsi="Times New Roman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lastRenderedPageBreak/>
        <w:t>Rozdział I</w:t>
      </w: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Jako w niebie, tak i na ziemi - </w:t>
      </w:r>
      <w:r>
        <w:rPr>
          <w:rFonts w:ascii="Times New Roman" w:hAnsi="Times New Roman" w:cs="Times New Roman"/>
          <w:b/>
          <w:bCs/>
          <w:sz w:val="26"/>
          <w:szCs w:val="26"/>
        </w:rPr>
        <w:t>Świat, który powierzył mi Bóg</w:t>
      </w:r>
    </w:p>
    <w:tbl>
      <w:tblPr>
        <w:tblW w:w="0" w:type="auto"/>
        <w:tblInd w:w="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3"/>
        <w:gridCol w:w="2266"/>
        <w:gridCol w:w="2250"/>
        <w:gridCol w:w="3962"/>
      </w:tblGrid>
      <w:tr w:rsidR="007665DF" w:rsidTr="00684E73">
        <w:tc>
          <w:tcPr>
            <w:tcW w:w="2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</w:tr>
      <w:tr w:rsidR="007665DF" w:rsidTr="00684E73"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Uczeń: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nazywa uczucia bohaterki tekstu literackiego;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 tekście psalmu wskazuje cytaty ilustrujące stan psychiczny człowieka;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trzy typy doświadczenia religijnego;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opowiada własnymi słowami przypowieść Kierkegaarda (przytoczoną w tekście  J. Ratzingera);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streszcza, co spotkało św. Pawła na Areopagu;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omawia rolę Stańczyka na dworze królów polskich;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współczesnych zagrożeń;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na podstawowe zadania państwa i Kościoła.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wymienia niektóre powody odrzucania Boga przez ludzi;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wyjaśnia pojęcie obojętności religijnej;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rozumie chrześcijańskie pojęcie teraźniejszości                       i przyszłości jako czasu należącego do Boga;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podejmuje próbę interpretacji opowiadania                        w kontekście głoszenia wiary;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dostrzega podobieństwo omawianych podczas lekcji postaci                      w reprezentowanej przez nich postawie.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interpretuje papieską wypowiedź o odpowiedzialności;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zauważa związki między światem dorosłych a światem młodzieży;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podaje przykład postaci historycznej lub literackiej, która pod wpływem jakiegoś przeżycia nawróciła się;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trzy typy doświadczenia religijnego;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dokonuje porównania opowieści o błaźnie                i św. Pawle;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formułuje i omawia zasady angażowania się chrześcijan w życie społeczne.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 rozważa, czy Bóg powierza człowiekowi zadania, których nie jest w stanie wykonać;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typów doświadczenia religijnego;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aktualizuje wiedzę religijną, wskazując współczesne przykłady brania odpowiedzialności za lokalne problemy;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analizuje relacje między biznesem, polityką a etyką.</w:t>
            </w:r>
          </w:p>
        </w:tc>
      </w:tr>
    </w:tbl>
    <w:p w:rsidR="007665DF" w:rsidRDefault="007665DF" w:rsidP="007665DF">
      <w:pPr>
        <w:jc w:val="center"/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lastRenderedPageBreak/>
        <w:t>Rozdział II</w:t>
      </w: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Bądź wola Twoja – </w:t>
      </w:r>
      <w:r>
        <w:rPr>
          <w:rFonts w:ascii="Times New Roman" w:hAnsi="Times New Roman" w:cs="Times New Roman"/>
          <w:b/>
          <w:bCs/>
          <w:sz w:val="26"/>
          <w:szCs w:val="26"/>
        </w:rPr>
        <w:t>Żyję, aby kochać</w:t>
      </w:r>
    </w:p>
    <w:tbl>
      <w:tblPr>
        <w:tblW w:w="0" w:type="auto"/>
        <w:tblInd w:w="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2266"/>
        <w:gridCol w:w="2266"/>
        <w:gridCol w:w="3822"/>
      </w:tblGrid>
      <w:tr w:rsidR="007665DF" w:rsidTr="00684E73"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3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</w:tr>
      <w:tr w:rsidR="007665DF" w:rsidTr="00684E73"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rozumie niejednoznaczność pojęcia miłości;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różne formy miłości;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na ideał chrześcijańskiej miłości-</w:t>
            </w:r>
            <w:r>
              <w:rPr>
                <w:rFonts w:ascii="Times New Roman" w:hAnsi="Times New Roman" w:cs="Times New Roman"/>
                <w:i/>
              </w:rPr>
              <w:t>agape</w:t>
            </w:r>
            <w:r>
              <w:rPr>
                <w:rFonts w:ascii="Times New Roman" w:hAnsi="Times New Roman" w:cs="Times New Roman"/>
              </w:rPr>
              <w:t xml:space="preserve"> i jej źródło – Boga;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 miłość jako odpowiedź na Boży dar;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wskazuje odpowiedzialność jako fundament miłości;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zna przykazanie miłości bliźniego;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podaje życiowe przykłady braku miłości własnej;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(współczesne) naruszania godności życia człowieka;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 pojęcia: aborcja, eutanazja;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zna i rozumie pojęcia: </w:t>
            </w:r>
            <w:r>
              <w:rPr>
                <w:rFonts w:ascii="Times New Roman" w:hAnsi="Times New Roman"/>
                <w:i/>
              </w:rPr>
              <w:t>cywilizacja miłości</w:t>
            </w:r>
            <w:r>
              <w:rPr>
                <w:rFonts w:ascii="Times New Roman" w:hAnsi="Times New Roman"/>
              </w:rPr>
              <w:t xml:space="preserve">                  i </w:t>
            </w:r>
            <w:r>
              <w:rPr>
                <w:rFonts w:ascii="Times New Roman" w:hAnsi="Times New Roman"/>
                <w:i/>
              </w:rPr>
              <w:t>cywilizacja śmierci;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opowiada                               o małżeństwie Quattrocchich,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cele małżeństwa według nauczania Kościoła;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wskazuje miłość jako podstawowe powołanie </w:t>
            </w:r>
            <w:r>
              <w:rPr>
                <w:rFonts w:ascii="Times New Roman" w:hAnsi="Times New Roman" w:cs="Times New Roman"/>
                <w:bCs/>
              </w:rPr>
              <w:lastRenderedPageBreak/>
              <w:t>każdego chrześcijanina;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wylicza różne formy realizacji powołania do miłości (małżeństwo, służba innym w życiu zakonnym, kapłańskim, samotnym);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charakteryzuje św. Maksymiliana Kolbego.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podaje przykłady życiowe i literackie różnych form miłości;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rozróżnia cztery wymiary miłości (przywiązanie, przyjaźń, </w:t>
            </w:r>
            <w:r>
              <w:rPr>
                <w:rFonts w:ascii="Times New Roman" w:hAnsi="Times New Roman" w:cs="Times New Roman"/>
                <w:i/>
              </w:rPr>
              <w:t>eros, agape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interpretuje fragmenty Nowego Testamentu;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rozumie rozróżnienie między dojrzałą miłością siebie i egoizmem;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zna naukę Kościoła dotyczącą życia ludzkiego;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opowiada                     o  świętości Joanny Beretty Molli;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podaje przejawy cywilizacji miłości                 i cywilizacji śmierci;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łączy cytaty z Biblii  z wydarzeniami                     z życia błogosławionych – małżeństwa Quattrocchich;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uogólnia postawę św. Maksymiliana Kolbego;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rozumie pozorność zwycięstwa wynikającego                       z władzy czy siły.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zna pojęcie </w:t>
            </w:r>
            <w:r>
              <w:rPr>
                <w:rFonts w:ascii="Times New Roman" w:hAnsi="Times New Roman"/>
                <w:i/>
              </w:rPr>
              <w:t>caritas;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charakteryzuje organizację </w:t>
            </w:r>
            <w:r>
              <w:rPr>
                <w:rFonts w:ascii="Times New Roman" w:hAnsi="Times New Roman" w:cs="Times New Roman"/>
                <w:i/>
              </w:rPr>
              <w:t>Caritas;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rozważa godność miłości między mężczyzną a kobietą;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podaje pełną interpretację przykazania miłości bliźniego;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(historyczne) naruszania godności życia człowieka;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zapoznaje się                      z inicjatywą duchowej adopcji dziecka poczętego;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szczegółowe informacje na temat cywilizacji miłości,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metaforę „parami do nieba”;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rozważa relacje między miłością lub jej brakiem                            i poczuciem szczęścia;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wie, na czym polega naśladowanie Jezusa Chrystusa.</w:t>
            </w:r>
          </w:p>
        </w:tc>
        <w:tc>
          <w:tcPr>
            <w:tcW w:w="3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rozumie sens teoretycznych podziałów miłości;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analizuje teksty literackie                                  z wykorzystaniem poznanych wiadomości;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 różnicę między dojrzałą miłością własną a egoizmem;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gromadzi argumenty dotyczące współczesnej sytuacji etycznej;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łączy tematykę godności życia ludzkiego z encykliką </w:t>
            </w:r>
            <w:r>
              <w:rPr>
                <w:rFonts w:ascii="Times New Roman" w:hAnsi="Times New Roman" w:cs="Times New Roman"/>
                <w:i/>
              </w:rPr>
              <w:t>Evangelium vitae;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zabiera głos                        w dyskusji na temat cywilizacji miłości                  i cywilizacji życia;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 znaczenie rodziny w cywilizacji miłości (nauczanie Jana Pawła II                                 w „Liście do rodzin”);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przewartościowuje pojęcie zwycięstwa                i klęski w kontekście wiary.</w:t>
            </w:r>
          </w:p>
        </w:tc>
      </w:tr>
    </w:tbl>
    <w:p w:rsidR="007665DF" w:rsidRDefault="007665DF" w:rsidP="007665DF">
      <w:pPr>
        <w:jc w:val="center"/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t>Rozdział III</w:t>
      </w: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Ale nas zbaw ode złego – </w:t>
      </w:r>
      <w:r>
        <w:rPr>
          <w:rFonts w:ascii="Times New Roman" w:hAnsi="Times New Roman" w:cs="Times New Roman"/>
          <w:b/>
          <w:bCs/>
          <w:sz w:val="26"/>
          <w:szCs w:val="26"/>
        </w:rPr>
        <w:t>Jesteśmy świątynią Ducha Świętego</w:t>
      </w:r>
    </w:p>
    <w:tbl>
      <w:tblPr>
        <w:tblW w:w="0" w:type="auto"/>
        <w:tblInd w:w="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8"/>
        <w:gridCol w:w="2258"/>
        <w:gridCol w:w="2258"/>
        <w:gridCol w:w="2271"/>
      </w:tblGrid>
      <w:tr w:rsidR="007665DF" w:rsidTr="00A41763">
        <w:tc>
          <w:tcPr>
            <w:tcW w:w="2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2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</w:tr>
      <w:tr w:rsidR="007665DF" w:rsidTr="00A41763"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Uczeń:</w:t>
            </w:r>
          </w:p>
          <w:p w:rsidR="007665DF" w:rsidRDefault="007665DF" w:rsidP="007665DF">
            <w:pPr>
              <w:jc w:val="center"/>
              <w:rPr>
                <w:rFonts w:ascii="Times New Roman" w:eastAsia="Batang" w:hAnsi="Times New Roman" w:cs="Times New Roman"/>
                <w:bCs/>
              </w:rPr>
            </w:pPr>
            <w:r>
              <w:rPr>
                <w:rFonts w:ascii="Times New Roman" w:eastAsia="Batang" w:hAnsi="Times New Roman" w:cs="Times New Roman"/>
              </w:rPr>
              <w:t xml:space="preserve">- </w:t>
            </w:r>
            <w:r>
              <w:rPr>
                <w:rFonts w:ascii="Times New Roman" w:eastAsia="Batang" w:hAnsi="Times New Roman" w:cs="Times New Roman"/>
                <w:bCs/>
              </w:rPr>
              <w:t xml:space="preserve"> charakteryzuje człowieka dojrzałego;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wie, że sakrament bierzmowania wyciska niezatarte znamię duchowe;</w:t>
            </w:r>
          </w:p>
          <w:p w:rsidR="007665DF" w:rsidRDefault="007665DF" w:rsidP="007665DF">
            <w:pPr>
              <w:jc w:val="center"/>
              <w:rPr>
                <w:rFonts w:ascii="Times New Roman" w:eastAsia="Batang" w:hAnsi="Times New Roman" w:cs="Times New Roman"/>
                <w:bCs/>
              </w:rPr>
            </w:pPr>
            <w:r>
              <w:rPr>
                <w:rFonts w:ascii="Times New Roman" w:eastAsia="Batang" w:hAnsi="Times New Roman" w:cs="Times New Roman"/>
                <w:bCs/>
              </w:rPr>
              <w:t>- pisze prośbę                        o udzieleniu mu sakramentu bierzmowania;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dary Ducha </w:t>
            </w:r>
            <w:r>
              <w:rPr>
                <w:rFonts w:ascii="Times New Roman" w:hAnsi="Times New Roman"/>
              </w:rPr>
              <w:lastRenderedPageBreak/>
              <w:t>Świętego i wyjaśnia je;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prezentuje sylwetkę Hanny Chrzanowskiej,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 pojęcie charyzmatu;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miłość jako miarę charyzmatów;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 pojęcie laikatu;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codzienny styl życia                                i dokonywane wybory jako najważniejszą formę apostołowania;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opowiada o bł. o. Janie Beyzymie;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uczynki miłosierdzia co do duszy i co do ciała.</w:t>
            </w: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>Uczeń:</w:t>
            </w:r>
          </w:p>
          <w:p w:rsidR="007665DF" w:rsidRDefault="007665DF" w:rsidP="007665DF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wymienia obrzędy bierzmowania;</w:t>
            </w:r>
          </w:p>
          <w:p w:rsidR="007665DF" w:rsidRDefault="007665DF" w:rsidP="007665DF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wyjaśnia symboliczne znaczenie namaszczenia                          i nałożenia ręki;</w:t>
            </w:r>
          </w:p>
          <w:p w:rsidR="007665DF" w:rsidRDefault="007665DF" w:rsidP="007665DF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opowiada o słudze Bożym Franciszku Blachnickim;</w:t>
            </w:r>
          </w:p>
          <w:p w:rsidR="007665DF" w:rsidRDefault="007665DF" w:rsidP="007665DF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- wyjaśnia określenie „owocne życie”                     w świetle Pisma </w:t>
            </w:r>
            <w:r>
              <w:rPr>
                <w:rFonts w:ascii="Times New Roman" w:eastAsia="Batang" w:hAnsi="Times New Roman" w:cs="Times New Roman"/>
              </w:rPr>
              <w:lastRenderedPageBreak/>
              <w:t>Świętego;</w:t>
            </w:r>
          </w:p>
          <w:p w:rsidR="007665DF" w:rsidRDefault="007665DF" w:rsidP="007665DF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podaje przykłady charyzmatów wymienionych w Biblii i innych;</w:t>
            </w:r>
          </w:p>
          <w:p w:rsidR="007665DF" w:rsidRDefault="007665DF" w:rsidP="007665DF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odróżnia pojęcie charyzmatu od talentu, umiejętności;</w:t>
            </w:r>
          </w:p>
          <w:p w:rsidR="007665DF" w:rsidRDefault="007665DF" w:rsidP="007665DF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podaje przykłady różnych inicjatyw działalności świeckich w Kościele;</w:t>
            </w:r>
          </w:p>
          <w:p w:rsidR="007665DF" w:rsidRDefault="007665DF" w:rsidP="007665DF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wskazuje źródło siły ojca Beyzyma                         (i każdego chrześcijanina).</w:t>
            </w: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>Uczeń:</w:t>
            </w:r>
          </w:p>
          <w:p w:rsidR="007665DF" w:rsidRDefault="007665DF" w:rsidP="007665DF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uzasadnia wybór imienia na bierzmowanie;</w:t>
            </w:r>
          </w:p>
          <w:p w:rsidR="007665DF" w:rsidRDefault="007665DF" w:rsidP="007665DF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wyjaśnia związek wiary z sakramentem bierzmowania;</w:t>
            </w:r>
          </w:p>
          <w:p w:rsidR="007665DF" w:rsidRDefault="007665DF" w:rsidP="007665DF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charakteryzuje Ruch Światło-Życie;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rozróżnia owocność życia dla siebie od owoców życia dla </w:t>
            </w:r>
            <w:r>
              <w:rPr>
                <w:rFonts w:ascii="Times New Roman" w:hAnsi="Times New Roman"/>
              </w:rPr>
              <w:lastRenderedPageBreak/>
              <w:t>innych;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pojęcie charyzmatu;</w:t>
            </w:r>
          </w:p>
          <w:p w:rsidR="007665DF" w:rsidRDefault="007665DF" w:rsidP="007665DF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prezentuje współczesnego charyzmatyka;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prezentuje informacje na temat wybranego katolickiego ruchu młodzieżowego;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konkretne działanie jako apostolstwo.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>Uczeń:</w:t>
            </w:r>
          </w:p>
          <w:p w:rsidR="007665DF" w:rsidRDefault="007665DF" w:rsidP="007665DF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zabiera głos                       w  dyskusji na  temat: „Po co bierzmowanie?”;</w:t>
            </w:r>
          </w:p>
          <w:p w:rsidR="007665DF" w:rsidRDefault="007665DF" w:rsidP="007665DF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redaguje poradnik „Sztuka owocnego życia”;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 różnicę między charyzmatem           a talentem;</w:t>
            </w:r>
          </w:p>
          <w:p w:rsidR="007665DF" w:rsidRDefault="007665DF" w:rsidP="007665DF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- zabiera głos w dyskusji na temat relacji </w:t>
            </w:r>
            <w:r>
              <w:rPr>
                <w:rFonts w:ascii="Times New Roman" w:eastAsia="Batang" w:hAnsi="Times New Roman" w:cs="Times New Roman"/>
              </w:rPr>
              <w:lastRenderedPageBreak/>
              <w:t>charyzmatów i świętości;</w:t>
            </w:r>
          </w:p>
          <w:p w:rsidR="007665DF" w:rsidRDefault="007665DF" w:rsidP="007665DF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rozważa problem wartości apostolstwa świeckich i osób konsekrowanych;</w:t>
            </w:r>
          </w:p>
          <w:p w:rsidR="007665DF" w:rsidRDefault="007665DF" w:rsidP="007665DF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zabiera głos                      w dyskusji na temat motywów poświęcenia ze strony niewierzących.</w:t>
            </w:r>
          </w:p>
        </w:tc>
      </w:tr>
    </w:tbl>
    <w:p w:rsidR="007665DF" w:rsidRDefault="007665DF" w:rsidP="007665DF">
      <w:pPr>
        <w:jc w:val="center"/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t>Rozdział IV</w:t>
      </w: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Ojcze nasz, któryś jest w niebie – </w:t>
      </w:r>
      <w:r>
        <w:rPr>
          <w:rFonts w:ascii="Times New Roman" w:hAnsi="Times New Roman" w:cs="Times New Roman"/>
          <w:b/>
          <w:bCs/>
          <w:sz w:val="26"/>
          <w:szCs w:val="26"/>
        </w:rPr>
        <w:t>Dzieci jednego Boga</w:t>
      </w:r>
    </w:p>
    <w:tbl>
      <w:tblPr>
        <w:tblW w:w="0" w:type="auto"/>
        <w:tblInd w:w="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2"/>
        <w:gridCol w:w="2262"/>
        <w:gridCol w:w="2262"/>
        <w:gridCol w:w="2275"/>
      </w:tblGrid>
      <w:tr w:rsidR="007665DF" w:rsidTr="00A41763"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</w:tr>
      <w:tr w:rsidR="007665DF" w:rsidTr="00A41763"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665DF" w:rsidRDefault="007665DF" w:rsidP="007665DF">
            <w:pPr>
              <w:jc w:val="center"/>
              <w:rPr>
                <w:rFonts w:ascii="Times New Roman" w:eastAsia="Lucida Sans Unicode" w:hAnsi="Times New Roman" w:cs="Tahoma"/>
                <w:bCs/>
                <w:color w:val="000000"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eastAsia="pl-PL" w:bidi="pl-PL"/>
              </w:rPr>
              <w:t>wylicza kilka nazw religii i poprawnie je zapisuje;</w:t>
            </w:r>
          </w:p>
          <w:p w:rsidR="007665DF" w:rsidRDefault="007665DF" w:rsidP="007665DF">
            <w:pPr>
              <w:jc w:val="center"/>
              <w:rPr>
                <w:rFonts w:ascii="Times New Roman" w:eastAsia="Lucida Sans Unicode" w:hAnsi="Times New Roman" w:cs="Tahoma"/>
                <w:color w:val="000000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eastAsia="pl-PL" w:bidi="pl-PL"/>
              </w:rPr>
              <w:t>- wyjaśnia sformułowanie „dzieci jednego Boga”;</w:t>
            </w:r>
          </w:p>
          <w:p w:rsidR="007665DF" w:rsidRDefault="007665DF" w:rsidP="007665DF">
            <w:pPr>
              <w:pStyle w:val="Zawartotabeli"/>
              <w:jc w:val="center"/>
              <w:rPr>
                <w:rFonts w:ascii="Times New Roman" w:hAnsi="Times New Roman" w:cs="Tahoma"/>
                <w:lang w:eastAsia="pl-PL" w:bidi="pl-PL"/>
              </w:rPr>
            </w:pPr>
            <w:r>
              <w:rPr>
                <w:rFonts w:ascii="Times New Roman" w:hAnsi="Times New Roman" w:cs="Tahoma"/>
                <w:lang w:eastAsia="pl-PL" w:bidi="pl-PL"/>
              </w:rPr>
              <w:t>- rozumie określenia „lud wybrany” oraz „starsi bracia w wierze”,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>- wyjaśnia, na czym polega antysemityzm,            i wie, że jest on grzechem;</w:t>
            </w:r>
          </w:p>
          <w:p w:rsidR="007665DF" w:rsidRDefault="007665DF" w:rsidP="007665DF">
            <w:pPr>
              <w:pStyle w:val="Zawartotabeli"/>
              <w:jc w:val="center"/>
              <w:rPr>
                <w:rFonts w:ascii="Times New Roman" w:hAnsi="Times New Roman" w:cs="Tahoma"/>
                <w:lang w:eastAsia="pl-PL" w:bidi="pl-PL"/>
              </w:rPr>
            </w:pPr>
            <w:r>
              <w:rPr>
                <w:rFonts w:ascii="Times New Roman" w:hAnsi="Times New Roman" w:cs="Tahoma"/>
                <w:lang w:eastAsia="pl-PL" w:bidi="pl-PL"/>
              </w:rPr>
              <w:t xml:space="preserve">- zna pojęcia: monoteizm, religia abrahamiczna, Allah, </w:t>
            </w:r>
            <w:r>
              <w:rPr>
                <w:rFonts w:ascii="Times New Roman" w:hAnsi="Times New Roman" w:cs="Tahoma"/>
                <w:lang w:eastAsia="pl-PL" w:bidi="pl-PL"/>
              </w:rPr>
              <w:lastRenderedPageBreak/>
              <w:t>Koran;</w:t>
            </w:r>
          </w:p>
          <w:p w:rsidR="007665DF" w:rsidRDefault="007665DF" w:rsidP="007665DF">
            <w:pPr>
              <w:pStyle w:val="Zawartotabeli"/>
              <w:jc w:val="center"/>
              <w:rPr>
                <w:rFonts w:ascii="Times New Roman" w:hAnsi="Times New Roman" w:cs="Tahoma"/>
                <w:lang w:eastAsia="pl-PL" w:bidi="pl-PL"/>
              </w:rPr>
            </w:pPr>
            <w:r>
              <w:rPr>
                <w:rFonts w:ascii="Times New Roman" w:hAnsi="Times New Roman" w:cs="Tahoma"/>
                <w:lang w:eastAsia="pl-PL" w:bidi="pl-PL"/>
              </w:rPr>
              <w:t>- wie, kim był Mahomet;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 pojęcie „apokryf”;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nazywa tradycję,             w której urodził się  Jezus;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znaków;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wie, na czym polega obrzezanie i rozumie jego religijną istotę;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zna </w:t>
            </w:r>
            <w:r>
              <w:rPr>
                <w:rFonts w:ascii="Times New Roman" w:hAnsi="Times New Roman"/>
                <w:i/>
              </w:rPr>
              <w:t>Credo;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rozumie słowa: </w:t>
            </w:r>
            <w:r>
              <w:rPr>
                <w:rFonts w:ascii="Times New Roman" w:hAnsi="Times New Roman"/>
                <w:i/>
              </w:rPr>
              <w:t xml:space="preserve">credo, </w:t>
            </w:r>
            <w:r>
              <w:rPr>
                <w:rFonts w:ascii="Times New Roman" w:hAnsi="Times New Roman"/>
              </w:rPr>
              <w:t>sobór, herezja;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opowiada o drodze wiary Blaise’a Pascala          i św. Teresy Benedykty od Krzyża (Edyty Stein);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określenie „dziedzictwo”;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 określenie „mała ojczyzna”;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rozważa powody niewiary w Boga,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istotę wiary chrześcijańskiej.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65DF" w:rsidRDefault="007665DF" w:rsidP="007665DF">
            <w:pPr>
              <w:jc w:val="center"/>
              <w:rPr>
                <w:rFonts w:ascii="Times New Roman" w:eastAsia="Lucida Sans Unicode" w:hAnsi="Times New Roman" w:cs="Tahoma"/>
                <w:color w:val="000000"/>
                <w:lang w:eastAsia="pl-PL" w:bidi="pl-PL"/>
              </w:rPr>
            </w:pPr>
            <w:r>
              <w:rPr>
                <w:rFonts w:ascii="Times New Roman" w:hAnsi="Times New Roman" w:cs="Times New Roman"/>
              </w:rPr>
              <w:t>- r</w:t>
            </w:r>
            <w:r>
              <w:rPr>
                <w:rFonts w:ascii="Times New Roman" w:eastAsia="Lucida Sans Unicode" w:hAnsi="Times New Roman" w:cs="Tahoma"/>
                <w:color w:val="000000"/>
                <w:lang w:eastAsia="pl-PL" w:bidi="pl-PL"/>
              </w:rPr>
              <w:t>ozumie przyczynę wielości religii;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potrafi opisać stosunek Kościoła katolickiego do innych religii;</w:t>
            </w:r>
          </w:p>
          <w:p w:rsidR="007665DF" w:rsidRDefault="007665DF" w:rsidP="007665DF">
            <w:pPr>
              <w:pStyle w:val="Zawartotabeli"/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>- podaje po 3 podobieństwa i różnice między judaizmem               a chrześcijaństwem;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>- podaje przynajmniej trzy cechy islamu;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>- wyjaśnia pojęcie: fanatyzm religijny;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>- krótko opisuje kulturę starożytnych żydów;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lastRenderedPageBreak/>
              <w:t>- wyjaśnia zwyczaj nadawania imienia;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omawia historię formowania się </w:t>
            </w:r>
            <w:r>
              <w:rPr>
                <w:rFonts w:ascii="Times New Roman" w:hAnsi="Times New Roman"/>
                <w:i/>
              </w:rPr>
              <w:t xml:space="preserve">Credo </w:t>
            </w:r>
            <w:r>
              <w:rPr>
                <w:rFonts w:ascii="Times New Roman" w:hAnsi="Times New Roman"/>
              </w:rPr>
              <w:t>(bez szczegółów);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 xml:space="preserve">- wyjaśnia znaczenie </w:t>
            </w:r>
            <w:r>
              <w:rPr>
                <w:rFonts w:ascii="Times New Roman" w:hAnsi="Times New Roman" w:cs="Times New Roman"/>
                <w:bCs/>
                <w:i/>
                <w:lang w:eastAsia="pl-PL" w:bidi="pl-PL"/>
              </w:rPr>
              <w:t xml:space="preserve">Credo </w:t>
            </w:r>
            <w:r>
              <w:rPr>
                <w:rFonts w:ascii="Times New Roman" w:hAnsi="Times New Roman" w:cs="Times New Roman"/>
                <w:bCs/>
                <w:lang w:eastAsia="pl-PL" w:bidi="pl-PL"/>
              </w:rPr>
              <w:t xml:space="preserve"> dla chrześcijanina;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>- rozumie i wyjaśnia znaczenie soborów powszechnych;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>- rozumie istotę tradycji kościelnej i Tradycji w Kościele;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>- podaje przykłady polskiego dziedzictwa religijnego;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>- rozumie związek między poznaniem naukowym a poznaniem poprzez wiarę,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>- ukazuje trudności             w wierze oraz sposoby ich przezwyciężania.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 opisuje, że religia jest wyrazem pragnienia prawdy i Boga;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poznaną na lekcji definicję religii            i rozumie, czym jest            w religii kult, struktura organizacyjna, doktryna  i moralność;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religie             o największej liczbie wyznawców;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najważniejsze różnice między buddyzmem             a chrześcijaństwem;</w:t>
            </w:r>
          </w:p>
          <w:p w:rsidR="007665DF" w:rsidRDefault="007665DF" w:rsidP="007665DF">
            <w:pPr>
              <w:pStyle w:val="Zawartotabeli"/>
              <w:jc w:val="center"/>
              <w:rPr>
                <w:rFonts w:ascii="Times New Roman" w:hAnsi="Times New Roman" w:cs="Tahoma"/>
                <w:lang w:eastAsia="pl-PL" w:bidi="pl-PL"/>
              </w:rPr>
            </w:pPr>
            <w:r>
              <w:rPr>
                <w:rFonts w:ascii="Times New Roman" w:hAnsi="Times New Roman" w:cs="Tahoma"/>
                <w:lang w:eastAsia="pl-PL" w:bidi="pl-PL"/>
              </w:rPr>
              <w:lastRenderedPageBreak/>
              <w:t>- podaje, jaki jest związek Jezusa                 z  judaizmem (konkretne fakty);</w:t>
            </w:r>
          </w:p>
          <w:p w:rsidR="007665DF" w:rsidRDefault="007665DF" w:rsidP="007665DF">
            <w:pPr>
              <w:pStyle w:val="Zawartotabeli"/>
              <w:jc w:val="center"/>
              <w:rPr>
                <w:rFonts w:ascii="Times New Roman" w:hAnsi="Times New Roman" w:cs="Tahoma"/>
                <w:lang w:eastAsia="pl-PL" w:bidi="pl-PL"/>
              </w:rPr>
            </w:pPr>
            <w:r>
              <w:rPr>
                <w:rFonts w:ascii="Times New Roman" w:hAnsi="Times New Roman" w:cs="Tahoma"/>
                <w:lang w:eastAsia="pl-PL" w:bidi="pl-PL"/>
              </w:rPr>
              <w:t>- opisuje wybrany zwyczaj żydowski;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ahoma"/>
                <w:lang w:eastAsia="pl-PL" w:bidi="pl-PL"/>
              </w:rPr>
            </w:pPr>
            <w:r>
              <w:rPr>
                <w:rFonts w:ascii="Times New Roman" w:hAnsi="Times New Roman" w:cs="Tahoma"/>
                <w:lang w:eastAsia="pl-PL" w:bidi="pl-PL"/>
              </w:rPr>
              <w:t>- porównuje chrześcijaństwo                 z islamem;</w:t>
            </w:r>
          </w:p>
          <w:p w:rsidR="007665DF" w:rsidRDefault="007665DF" w:rsidP="007665DF">
            <w:pPr>
              <w:pStyle w:val="Zawartotabeli"/>
              <w:jc w:val="center"/>
              <w:rPr>
                <w:rFonts w:ascii="Times New Roman" w:hAnsi="Times New Roman" w:cs="Tahoma"/>
                <w:lang w:eastAsia="pl-PL" w:bidi="pl-PL"/>
              </w:rPr>
            </w:pPr>
            <w:r>
              <w:rPr>
                <w:rFonts w:ascii="Times New Roman" w:hAnsi="Times New Roman" w:cs="Tahoma"/>
                <w:lang w:eastAsia="pl-PL" w:bidi="pl-PL"/>
              </w:rPr>
              <w:t>- rozróżnia wyznawców islamu i ekstremistów islamskich;</w:t>
            </w:r>
          </w:p>
          <w:p w:rsidR="007665DF" w:rsidRDefault="007665DF" w:rsidP="007665DF">
            <w:pPr>
              <w:pStyle w:val="Zawartotabeli"/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ahoma"/>
                <w:lang w:eastAsia="pl-PL" w:bidi="pl-PL"/>
              </w:rPr>
              <w:t xml:space="preserve">- rozumie znaczenie tragicznej śmierci biskupa </w:t>
            </w:r>
            <w:r>
              <w:rPr>
                <w:rFonts w:ascii="Times New Roman" w:hAnsi="Times New Roman" w:cs="Times New Roman"/>
                <w:bCs/>
                <w:lang w:eastAsia="pl-PL" w:bidi="pl-PL"/>
              </w:rPr>
              <w:t>P. Clavierie             i jego muzułmańskiego kierowcy;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definiuje pojęcie „apokryf”;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zna nazwę języka, którym mówił Jezus;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etymologię imienia „Jezus”;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słowa: </w:t>
            </w:r>
            <w:r>
              <w:rPr>
                <w:rFonts w:ascii="Times New Roman" w:hAnsi="Times New Roman"/>
                <w:i/>
              </w:rPr>
              <w:t xml:space="preserve">credo, </w:t>
            </w:r>
            <w:r>
              <w:rPr>
                <w:rFonts w:ascii="Times New Roman" w:hAnsi="Times New Roman"/>
              </w:rPr>
              <w:t>sobór, herezja;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„Tryptyk rzymski” jako poemat Jana Pawła II                        i interpretuje fragment          o wędrówce Abrahama;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dwa sposoby przekazywania tradycji apostolskiej;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prezentuje sylwetkę kardynała Stefana Wyszyńskiego;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 określenie „mała ojczyzna”;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analizuje wiarę chrześcijanina                  w odniesieniu do jego życia (wiara mocna, </w:t>
            </w:r>
            <w:r>
              <w:rPr>
                <w:rFonts w:ascii="Times New Roman" w:hAnsi="Times New Roman"/>
              </w:rPr>
              <w:lastRenderedPageBreak/>
              <w:t>letnia, utrata wiary).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5DF" w:rsidRDefault="007665DF" w:rsidP="007665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 objaśnia znaczenie zasady wolności sumienia i wyznania;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>- wyjaśnia relację między chrześcijaństwem                  a judaizmem;</w:t>
            </w:r>
          </w:p>
          <w:p w:rsidR="007665DF" w:rsidRDefault="007665DF" w:rsidP="007665DF">
            <w:pPr>
              <w:pStyle w:val="Zawartotabeli"/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 xml:space="preserve">- podaje przykłady postaw antysemickich, np. </w:t>
            </w:r>
            <w:r>
              <w:rPr>
                <w:rFonts w:ascii="Times New Roman" w:hAnsi="Times New Roman" w:cs="Times New Roman"/>
                <w:bCs/>
                <w:i/>
                <w:lang w:eastAsia="pl-PL" w:bidi="pl-PL"/>
              </w:rPr>
              <w:t>holokaust</w:t>
            </w:r>
            <w:r>
              <w:rPr>
                <w:rFonts w:ascii="Times New Roman" w:hAnsi="Times New Roman" w:cs="Times New Roman"/>
                <w:bCs/>
                <w:lang w:eastAsia="pl-PL" w:bidi="pl-PL"/>
              </w:rPr>
              <w:t>,                         i przeciwnych;</w:t>
            </w:r>
          </w:p>
          <w:p w:rsidR="007665DF" w:rsidRDefault="007665DF" w:rsidP="007665DF">
            <w:pPr>
              <w:pStyle w:val="Zawartotabeli"/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>- wyjaśnia stosunek Kościoła katolickiego do islamu;</w:t>
            </w:r>
          </w:p>
          <w:p w:rsidR="007665DF" w:rsidRDefault="007665DF" w:rsidP="007665DF">
            <w:pPr>
              <w:pStyle w:val="Zawartotabeli"/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>- charakteryzuje wybrany filar  islamu;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podaje przykłady znaków trwałych                i nietrwałych, zewnętrznych                        i duchowych;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>- przeprowadza analogię między obrzezaniem                        a chrztem;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bardzo ogólnie na czym polega herezja manichejska i jej związek ze współczesnymi produktami kultury;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>- rozważa kondycję współczesnego chrześcijaństwa                 w kontekście sporów            o wiarę dawniej                    i dzisiaj;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>- wyjaśnia istotę tradycji kościelnej i Tradycji             w Kościele;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>- zabiera głos                     w dyskusji na temat wartości we współczesnej kulturze;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związek między poznaniem naukowym                          a poznaniem poprzez wiarę;</w:t>
            </w:r>
          </w:p>
          <w:p w:rsidR="007665DF" w:rsidRDefault="007665DF" w:rsidP="007665DF">
            <w:pPr>
              <w:jc w:val="center"/>
              <w:rPr>
                <w:rFonts w:ascii="Times New Roman" w:hAnsi="Times New Roman" w:cs="Times New Roman"/>
                <w:bCs/>
                <w:lang w:eastAsia="pl-PL" w:bidi="pl-PL"/>
              </w:rPr>
            </w:pPr>
            <w:r>
              <w:rPr>
                <w:rFonts w:ascii="Times New Roman" w:hAnsi="Times New Roman" w:cs="Times New Roman"/>
                <w:bCs/>
                <w:lang w:eastAsia="pl-PL" w:bidi="pl-PL"/>
              </w:rPr>
              <w:t>- rozważa problem utraty wiary.</w:t>
            </w:r>
          </w:p>
        </w:tc>
      </w:tr>
    </w:tbl>
    <w:p w:rsidR="007665DF" w:rsidRDefault="007665DF" w:rsidP="007665DF">
      <w:pPr>
        <w:jc w:val="center"/>
      </w:pPr>
    </w:p>
    <w:p w:rsidR="007665DF" w:rsidRDefault="007665DF" w:rsidP="007665DF">
      <w:pPr>
        <w:spacing w:after="0" w:line="100" w:lineRule="atLeast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tab/>
      </w:r>
      <w:r>
        <w:rPr>
          <w:rFonts w:ascii="Times New Roman" w:hAnsi="Times New Roman" w:cs="Ottawa-Bold"/>
          <w:b/>
          <w:bCs/>
          <w:sz w:val="20"/>
          <w:szCs w:val="20"/>
        </w:rPr>
        <w:tab/>
      </w:r>
      <w:r>
        <w:rPr>
          <w:rFonts w:ascii="Times New Roman" w:hAnsi="Times New Roman" w:cs="Ottawa-Bold"/>
          <w:b/>
          <w:bCs/>
          <w:sz w:val="20"/>
          <w:szCs w:val="20"/>
        </w:rPr>
        <w:tab/>
      </w:r>
      <w:r>
        <w:rPr>
          <w:rFonts w:ascii="Times New Roman" w:hAnsi="Times New Roman" w:cs="Ottawa-Bold"/>
          <w:b/>
          <w:bCs/>
          <w:sz w:val="20"/>
          <w:szCs w:val="20"/>
        </w:rPr>
        <w:tab/>
      </w:r>
      <w:r>
        <w:rPr>
          <w:rFonts w:ascii="Times New Roman" w:hAnsi="Times New Roman" w:cs="Ottawa-Bold"/>
          <w:b/>
          <w:bCs/>
          <w:sz w:val="20"/>
          <w:szCs w:val="20"/>
        </w:rPr>
        <w:tab/>
      </w:r>
      <w:r>
        <w:rPr>
          <w:rFonts w:ascii="Times New Roman" w:hAnsi="Times New Roman" w:cs="Ottawa-Bold"/>
          <w:b/>
          <w:bCs/>
          <w:sz w:val="20"/>
          <w:szCs w:val="20"/>
        </w:rPr>
        <w:tab/>
      </w:r>
      <w:r>
        <w:rPr>
          <w:rFonts w:ascii="Times New Roman" w:hAnsi="Times New Roman" w:cs="Ottawa-Bold"/>
          <w:b/>
          <w:bCs/>
          <w:sz w:val="20"/>
          <w:szCs w:val="20"/>
        </w:rPr>
        <w:tab/>
        <w:t>Rozdział V</w:t>
      </w: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Nie wódź nas na pokuszenie – </w:t>
      </w:r>
      <w:r>
        <w:rPr>
          <w:rFonts w:ascii="Times New Roman" w:hAnsi="Times New Roman" w:cs="Times New Roman"/>
          <w:b/>
          <w:bCs/>
          <w:sz w:val="26"/>
          <w:szCs w:val="26"/>
        </w:rPr>
        <w:t>Mocni w wierze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2"/>
        <w:gridCol w:w="2262"/>
        <w:gridCol w:w="2262"/>
        <w:gridCol w:w="2275"/>
      </w:tblGrid>
      <w:tr w:rsidR="007665DF" w:rsidTr="00A41763"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Ocena  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</w:tr>
      <w:tr w:rsidR="007665DF" w:rsidTr="00A41763"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opowiada historię Jonasza;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zna prawdę wiary           o istnieniu aniołów              i szatana;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 pojęcie szatana jako bytu osobowego;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opowiada o kuszeniu Jezusa na pustyni;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opowiada                      o powołaniu Apostołów Mateusza i Andrzeja,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 rolę proroków biblijnych;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wie, na czym polega i na czym nie polega grzech przeciw Duchowi Świętemu;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interpretuje przypowieść o Dobrym Pasterzu;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cudów ze Starego                i Nowego Testamentu;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zna nowotestamentowe wydarzenie uzdrowienia Bartymeusza;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przywołuje kontekst sytuacyjny powstania </w:t>
            </w:r>
            <w:r>
              <w:rPr>
                <w:rFonts w:ascii="Times New Roman" w:hAnsi="Times New Roman" w:cs="Times New Roman"/>
                <w:bCs/>
                <w:i/>
              </w:rPr>
              <w:t>Modlitwy Pańskiej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interpretuje                         i uogólnia postawę Jonasza;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wie, co oznacza               w dokładnym tłumaczeniu: „nie wódź nas na pokuszenie”;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opowiada                        o powołaniu proroka Izajasza i Jeremiasza;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wyjaśnia znaczenie pokory i pychy                    w relacji Bóg – człowiek;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podaje znaczenie cudu dla judaizmu                              i chrześcijaństwa;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rozumie sens modlitwy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Ojcze nasz </w:t>
            </w:r>
            <w:r>
              <w:rPr>
                <w:rFonts w:ascii="Times New Roman" w:hAnsi="Times New Roman" w:cs="Times New Roman"/>
                <w:bCs/>
              </w:rPr>
              <w:t>(całościowa interpretacja                         i wyjaśnienie poszczególnych sekwencji).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 omawia relację Jonasza z Bogiem;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rozumie aktualność Pisma Świętego, podając przykłady współczesnych pokus: interpretuje kuszenie Jezusa na pustyni;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współczesne powołania Bożego;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wyjaśnia znaczenie proroków w Biblii;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 odnajduje                      w psalmach cytaty według zadanych kryteriów;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interpretuje postawę nowotestamentowego Bartymeusza;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rozumie istotę </w:t>
            </w:r>
            <w:r>
              <w:rPr>
                <w:rFonts w:ascii="Times New Roman" w:hAnsi="Times New Roman"/>
                <w:i/>
              </w:rPr>
              <w:t xml:space="preserve">Modlitwy Pańskiej </w:t>
            </w:r>
            <w:r>
              <w:rPr>
                <w:rFonts w:ascii="Times New Roman" w:hAnsi="Times New Roman"/>
              </w:rPr>
              <w:t>jako streszczenia Ewangelii.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ocenia postawy buntu w świetle wiary;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interpretuje rozmowę Boga z Kainem                     z księgi Rodzaju                 o odpowiedzialności człowieka za grzech;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interpretuje teksty Pisma Świętego                  w odniesieniu do konkretnych sytuacji życiowych;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wyjaśnia istotę chrześcijańskiej nadziei;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podaje różne znaczenia słowa „cud” i wskazuje na rozumienie biblijne;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</w:p>
        </w:tc>
      </w:tr>
    </w:tbl>
    <w:p w:rsidR="007665DF" w:rsidRDefault="007665DF" w:rsidP="007665DF">
      <w:pPr>
        <w:jc w:val="center"/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t>Rozdział VI</w:t>
      </w:r>
    </w:p>
    <w:p w:rsidR="007665DF" w:rsidRDefault="007665DF" w:rsidP="007665D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Chleba naszego powszedniego daj nam dzisiaj – </w:t>
      </w:r>
      <w:r>
        <w:rPr>
          <w:rFonts w:ascii="Times New Roman" w:hAnsi="Times New Roman" w:cs="Times New Roman"/>
          <w:b/>
          <w:bCs/>
          <w:sz w:val="26"/>
          <w:szCs w:val="26"/>
        </w:rPr>
        <w:t>Wierzę w Kościół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2266"/>
        <w:gridCol w:w="2266"/>
        <w:gridCol w:w="2279"/>
      </w:tblGrid>
      <w:tr w:rsidR="007665DF" w:rsidTr="00A41763"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Ocena  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</w:tr>
      <w:tr w:rsidR="007665DF" w:rsidTr="00A41763">
        <w:trPr>
          <w:trHeight w:val="8168"/>
        </w:trPr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wie, że Kościół jest wspólnotą widzialną wyposażoną                       w niewidzialne dobra;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wskazuje na przejawy świętości i grzeszności Kościoła;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 funkcję                i zadania biskupów             i papieża;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podstawowe informacje o swojej parafii,  diecezji                i papieżu;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podstawowe informacje z biografii Jana Pawła II;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przymioty Kościoła z </w:t>
            </w:r>
            <w:r>
              <w:rPr>
                <w:rFonts w:ascii="Times New Roman" w:hAnsi="Times New Roman"/>
                <w:i/>
              </w:rPr>
              <w:t>Credo;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wymienia zagrożenia jedności Kościoła;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Chrystusa jako źródło jedności Kościoła;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znaczenie Apostołów  w życiu Kościoła;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przyczyny rozłamów w Kościele;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inne niż katolicki Kościoły chrześcijańskie;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 określenie „bracia odłączeni”;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wie o Tygodniu Modlitw o Jedność Chrześcijan;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wskazuje na chrzest </w:t>
            </w:r>
            <w:r>
              <w:rPr>
                <w:rFonts w:ascii="Times New Roman" w:hAnsi="Times New Roman"/>
              </w:rPr>
              <w:lastRenderedPageBreak/>
              <w:t>jako na podstawę jedności chrześcijan;</w:t>
            </w:r>
          </w:p>
          <w:p w:rsidR="007665DF" w:rsidRDefault="007665DF" w:rsidP="00A417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opisuje, powołując się na Pismo Święte,            z czego wynika zadanie misyjne Kościoła;</w:t>
            </w:r>
          </w:p>
          <w:p w:rsidR="007665DF" w:rsidRDefault="007665DF" w:rsidP="00A417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wymienia metody działalności misyjnej;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podaje przykłady krajów misyjnych.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na rolę Ducha Świętego w formowaniu się Kościoła i wymienia etapy formowania się Kościoła;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 podaje przykłady biblijnych obrazów Kościoła;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zna pojęcia: proboszcz, wikariusz, diakon, parafia, dekanat, diecezja, biskup diecezjalny, biskup pomocniczy, kolegium biskupów, episkopat, kuria biskupia, Kuria rzymska, Stolica Apostolska, nuncjusz, kolegium kardynalskie, sukcesja apostolska;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wymienia trzy dokonania Jana Pawła II i uzasadnia ich wagę;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rozumie, na czym polega świętość Kościoła;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rozumie, na czym polega powszechność Kościoła;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rozumie, na czym polega apostolstwo Kościoła;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wiąże skutki bierzmowania                       z cechami Kościoła;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podaje przykłady rozłamów w Kościele     i ich konsekwencji;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zna stanowiska Kościoła katolickiego wobec braci </w:t>
            </w:r>
            <w:r>
              <w:rPr>
                <w:rFonts w:ascii="Times New Roman" w:hAnsi="Times New Roman" w:cs="Times New Roman"/>
                <w:bCs/>
              </w:rPr>
              <w:lastRenderedPageBreak/>
              <w:t>odłączonych;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rozumie zasady dialogu i ich związek                           z ekumenizmem;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przedstawia etapy działalności misyjnej.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wyjaśnia Boże pochodzenie Kościoła;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Dzieje Apostolskie jako księgę biblijną mówiącą                  o młodym Kościele;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znaczenie hierarchii w Kościele;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metropolitę swojej archidiecezji;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charakteryzuje przesłanie Jana Pawła II;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zna przydomki nadawane Janowi Pawłowi II;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przymioty Kościoła;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sens określenia Kościoła jako „ikony Trójjedynego Boga”;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znaki świętości Kościoła;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opisuje historię rozłamów Kościoła z uwzględnieniem chronologii i tła historycznego;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inne niż katolicki Kościoły chrześcijańskie i podaje czas ich powstania (wiek);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rozważa różnicę między jednością                 a ujednoliceniem;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cechy niezbędne w dialogu między ludźmi                    </w:t>
            </w:r>
            <w:r>
              <w:rPr>
                <w:rFonts w:ascii="Times New Roman" w:hAnsi="Times New Roman"/>
              </w:rPr>
              <w:lastRenderedPageBreak/>
              <w:t>i wspólnotami;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wspólne elementy wiary chrześcijan;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cechy różnych Kościołów, które mogą ubogacić chrześcijaństwo;</w:t>
            </w:r>
          </w:p>
          <w:p w:rsidR="007665DF" w:rsidRDefault="007665DF" w:rsidP="00A417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charakteryzuje akcję adopcji na odległość.</w:t>
            </w:r>
          </w:p>
        </w:tc>
        <w:tc>
          <w:tcPr>
            <w:tcW w:w="2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 przeprowadza wywiad ze starszą osobą na temat Kościoła;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analizuje wykres graficzny: odzwierciedlenie struktury Kościoła, powołując się zdobyte wiadomości,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uzasadnia przydomek Jana Pawła II, powołując się na jego konkretne dokonania;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wyjaśnia, na czym polega jedność Kościoła;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kategorię świętości Kościoła, wspólnoty, człowieka;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rozumie, na czym polega powszechność Kościoła;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na czym polega apostolskość Kościoła;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komentuje zagrożenia jedności Kościoła;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stanowisko Kościoła katolickiego wobec braci odłączonych;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szczegółowo charakteryzuje wybrany Kościół chrześcijański;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podejmuje dyskusję na temat wzbogacającego aspektu różnic między ludźmi;</w:t>
            </w:r>
          </w:p>
          <w:p w:rsidR="007665DF" w:rsidRDefault="007665DF" w:rsidP="00A417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ocenia skuteczność              i adekwatność </w:t>
            </w:r>
            <w:r>
              <w:rPr>
                <w:rFonts w:ascii="Times New Roman" w:hAnsi="Times New Roman"/>
                <w:bCs/>
              </w:rPr>
              <w:lastRenderedPageBreak/>
              <w:t>wybranych metod ewangelizacyjnych;</w:t>
            </w:r>
          </w:p>
          <w:p w:rsidR="007665DF" w:rsidRDefault="007665DF" w:rsidP="00A417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rozważa, czy Polska jest krajem misyjnym.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</w:p>
        </w:tc>
      </w:tr>
    </w:tbl>
    <w:p w:rsidR="007665DF" w:rsidRDefault="007665DF" w:rsidP="007665DF">
      <w:pPr>
        <w:spacing w:after="0" w:line="100" w:lineRule="atLeast"/>
      </w:pPr>
    </w:p>
    <w:p w:rsidR="007665DF" w:rsidRDefault="007665DF" w:rsidP="007665D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bookmarkStart w:id="0" w:name="__DdeLink__541_385747170"/>
      <w:bookmarkEnd w:id="0"/>
      <w:r>
        <w:rPr>
          <w:rFonts w:ascii="Times New Roman" w:hAnsi="Times New Roman" w:cs="Ottawa-Bold"/>
          <w:b/>
          <w:bCs/>
          <w:sz w:val="20"/>
          <w:szCs w:val="20"/>
        </w:rPr>
        <w:t>Rozdział VII</w:t>
      </w:r>
    </w:p>
    <w:p w:rsidR="007665DF" w:rsidRDefault="007665DF" w:rsidP="007665D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I odpuść nam nasze winy, jako i my... – </w:t>
      </w:r>
      <w:r>
        <w:rPr>
          <w:rFonts w:ascii="Times New Roman" w:hAnsi="Times New Roman" w:cs="Times New Roman"/>
          <w:b/>
          <w:bCs/>
          <w:sz w:val="26"/>
          <w:szCs w:val="26"/>
        </w:rPr>
        <w:t>Z historii Kościoła</w:t>
      </w:r>
    </w:p>
    <w:tbl>
      <w:tblPr>
        <w:tblW w:w="0" w:type="auto"/>
        <w:tblInd w:w="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2"/>
        <w:gridCol w:w="2262"/>
        <w:gridCol w:w="2262"/>
        <w:gridCol w:w="2275"/>
      </w:tblGrid>
      <w:tr w:rsidR="007665DF" w:rsidTr="00A41763"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Ocena  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</w:tr>
      <w:tr w:rsidR="007665DF" w:rsidTr="00A41763"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bCs/>
              </w:rPr>
              <w:t xml:space="preserve"> charakteryzuje epokę oświecenia;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 rozumie pojęcia: racjonalizm, deizm, ateizm, empiryzm; 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rozumie pojęcia: sekularyzacja, laicyzacja;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wymienia zgromadzenia zakonne, świętych oraz formy kultu, które miały znaczenie dla odrodzenia </w:t>
            </w:r>
            <w:r>
              <w:rPr>
                <w:rFonts w:ascii="Times New Roman" w:hAnsi="Times New Roman" w:cs="Times New Roman"/>
                <w:bCs/>
              </w:rPr>
              <w:lastRenderedPageBreak/>
              <w:t>Kościoła w XIX w.;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omawia pojęcie nieomylności w Kościele;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omawia cztery sposoby poznawania świata;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rozumie pojęcie „nauka społeczna Kościoła”,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definiuje pojęcie „grzech społeczny”,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wymienia kryteria oceny moralności czynu,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wie o działalności Fundacji „Dzieło Nowego Tysiąclecia”;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wskazuje żywotne do dziś przejawy religijności XVIII-wiecznej.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rozumie, że rolę rozumu, wolności                i łaski Bożej w akcie wiary;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charakteryzuje postać św. Jana de la Salle;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omawia skutki rewolucji francuskiej dla Kościoła;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charakteryzuje liberalizm jako ideologię państwa narodowego;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 opisuje zmiany społeczne w XIX wieku;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ocenia konsekwencje tych zmian dla społeczeństwa i religii;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uzasadnia pozorną sprzeczność wiary                    i badań naukowych;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ocenia pod względem moralnym wybrane wynalazki XX wieku;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dokonuje ukierunkowanej interpretacji tekstu poetyckiego (M. Czuku, </w:t>
            </w:r>
            <w:r>
              <w:rPr>
                <w:rFonts w:ascii="Times New Roman" w:hAnsi="Times New Roman" w:cs="Times New Roman"/>
                <w:bCs/>
                <w:i/>
              </w:rPr>
              <w:t>Sonet III</w:t>
            </w:r>
            <w:r>
              <w:rPr>
                <w:rFonts w:ascii="Times New Roman" w:hAnsi="Times New Roman" w:cs="Times New Roman"/>
                <w:bCs/>
              </w:rPr>
              <w:t>);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wie, kim był bł. Fryderyk Ozanam;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ocenia epokę saską;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porównuje czasy saskie z czasami oświecenia katolickiego.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wyjaśnia pojęcia:  racjonalizm, deizm, ateizm, empiryzm;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charakteryzuje człowieka realizującego wartości chrześcijańskie;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wskazuje na korzenie godności człowieka;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charakteryzuje wybrane zgromadzenie zakonne powstałe w XIX wieku;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wyjaśnia pojęcia: </w:t>
            </w:r>
            <w:r>
              <w:rPr>
                <w:rFonts w:ascii="Times New Roman" w:hAnsi="Times New Roman" w:cs="Times New Roman"/>
                <w:bCs/>
              </w:rPr>
              <w:lastRenderedPageBreak/>
              <w:t>sekularyzacja, laicyzacja;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omawia powody zwołania Soboru Watykańskiego I;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zna podstawowe postanowienia Soboru Watykańskiego I dotyczące wiary oraz prymatu                               i nieomylności papieża;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wymienia idee oświeceniowe, które stały się przyczyną odrzucenia wiary                 w Boga;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wyjaśnia pojęcie „nauka społeczna Kościoła”;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interpretuje scenę Sądu Ostatecznego;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ocenia współczesne inicjatywy społeczne dla dobra innych (szczególnie „Dzieło Nowego Tysiąclecia”);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wie, kim był bł.                o. Rafał Chyliński.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porównuje moralność oparta na Ewangelii            z moralnością oparta na naturalnych odczuciach;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podejmuje refleksję nad ideałem współczesnego świętego;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zabiera głos                       w dyskusji nad racjonalnością wiary;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podaje argumenty, dlaczego sama wiara            </w:t>
            </w:r>
            <w:r>
              <w:rPr>
                <w:rFonts w:ascii="Times New Roman" w:hAnsi="Times New Roman" w:cs="Times New Roman"/>
                <w:bCs/>
              </w:rPr>
              <w:lastRenderedPageBreak/>
              <w:t>w postęp jest naiwnością;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stosuje kryteria oceny moralności czynu             w dyskusji;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rozważa kwestię odpowiedzialności za „grzech społeczny”;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rozważa związek wolności narodu                 z życiem zgodnym                z Ewangelią.</w:t>
            </w:r>
          </w:p>
        </w:tc>
      </w:tr>
    </w:tbl>
    <w:p w:rsidR="007665DF" w:rsidRDefault="007665DF" w:rsidP="007665DF">
      <w:pPr>
        <w:jc w:val="center"/>
      </w:pPr>
    </w:p>
    <w:p w:rsidR="007665DF" w:rsidRDefault="007665DF" w:rsidP="007665DF">
      <w:pPr>
        <w:spacing w:line="2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Rozdział VIII</w:t>
      </w:r>
    </w:p>
    <w:p w:rsidR="007665DF" w:rsidRDefault="007665DF" w:rsidP="007665DF">
      <w:pPr>
        <w:spacing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Przyjdź królestwo Twoje – </w:t>
      </w:r>
      <w:r>
        <w:rPr>
          <w:rFonts w:ascii="Times New Roman" w:hAnsi="Times New Roman" w:cs="Times New Roman"/>
          <w:b/>
          <w:bCs/>
          <w:sz w:val="26"/>
          <w:szCs w:val="26"/>
        </w:rPr>
        <w:t>Szczęśliwi, którzy uwierzyli</w:t>
      </w:r>
    </w:p>
    <w:tbl>
      <w:tblPr>
        <w:tblW w:w="0" w:type="auto"/>
        <w:tblInd w:w="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2"/>
        <w:gridCol w:w="2262"/>
        <w:gridCol w:w="2262"/>
        <w:gridCol w:w="2275"/>
      </w:tblGrid>
      <w:tr w:rsidR="007665DF" w:rsidTr="00A41763"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Ocena  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</w:tr>
      <w:tr w:rsidR="007665DF" w:rsidTr="00A41763"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zna Ewangelię                      o bogatym młodzieńcu;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umie powiązać drugie błogosławieństwo                z problemem cierpienia na świecie;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odpowiada na pytanie, </w:t>
            </w:r>
            <w:r>
              <w:rPr>
                <w:rFonts w:ascii="Times New Roman" w:hAnsi="Times New Roman"/>
              </w:rPr>
              <w:lastRenderedPageBreak/>
              <w:t>dlaczego Jezus przyjął cierpienie;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umie powiązać trzecie błogosławieństwo                  z problemem agresji na świecie;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umie powiązać czwarte błogosławieństwo               z problemem niesprawiedliwości na świecie,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zna przypowieść                 o robotnikach                       w winnicy;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umie powiązać piąte błogosławieństwo             z problemem nienawiści na świecie;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 miłosierdzie     w dwóch obszarach: przebaczenia                         i uczynków miłosierdzia wobec potrzebujących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operuje określeniem „obłuda”, rozumie obłudę jako grzech;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umie powiązać szóste błogosławieństwo                z problemem zakłamania i fałszu na świecie;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widzi związek między nieuporządkowanym dążeniem do przyjemności                       a brakiem czystości;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umie powiązać siódme błogosławieństwo                 z problemem wojny              i agresji na świecie;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umie powiązać ósme błogosławieństwo                z problemem wierności ideałom życiowym na świecie;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że chrześcijanie </w:t>
            </w:r>
            <w:r>
              <w:rPr>
                <w:rFonts w:ascii="Times New Roman" w:hAnsi="Times New Roman"/>
              </w:rPr>
              <w:lastRenderedPageBreak/>
              <w:t>współcześnie są prześladowani;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zna tekst Ośmiu Błogosławieństw.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 wie, o czym mówił Jezus w Kazaniu na Górze;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wie, na czym polega ewangeliczny ideał ubóstwa;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interpretuje  </w:t>
            </w:r>
            <w:r>
              <w:rPr>
                <w:rFonts w:ascii="Times New Roman" w:hAnsi="Times New Roman" w:cs="Times New Roman"/>
                <w:bCs/>
              </w:rPr>
              <w:lastRenderedPageBreak/>
              <w:t>błogosławieństwa ewangeliczne, podając przykłady z życia;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zna źródło cytatu: „zło dobrem zwyciężaj”;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opowiada o życiu bł. Jerzego Popiełuszki              i podaje go jako przykład ewangelicznego „Nikomu złem za zło nie odpłacajcie”;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opowiada o spotkaniu Jana Pawła II z Ali Agcą;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wymienia aspekty czystości: czystość serca, ciała, wiary;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wie, kim był  św. Jan Bosko;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wie, na czym polega ewangeliczny pokój;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rozumie utwór                ks. T. Fedorowicza o błogosławieństwach;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 koncepcję szczęścia sformułowaną                   w Ośmiu Błogosławieństwach.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interpretuje postawę bogatego młodzieńca;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wyjaśnia, na czym polega ewangeliczny ideał ubóstwa;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wyjaśnia, na czym polega ewangeliczna </w:t>
            </w:r>
            <w:r>
              <w:rPr>
                <w:rFonts w:ascii="Times New Roman" w:hAnsi="Times New Roman" w:cs="Times New Roman"/>
                <w:bCs/>
              </w:rPr>
              <w:lastRenderedPageBreak/>
              <w:t>odwaga;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wymienia rodzaje smutku (zgodnie                  z tekstem „Cierpienie         i szczęście”);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argumentuje, że cichość i łagodność ma moc przemiany świata;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 istotę ludzkiej i Bożej sprawiedliwości;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charakteryzuje postawę ewangelicznie sprawiedliwych;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na czym polega ewangeliczne miłosierdzie;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osób, które postąpiły miłosiernie;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przykłady               z Ewangelii miłosierdzia okazanego przez Jezusa;</w:t>
            </w:r>
          </w:p>
          <w:p w:rsidR="007665DF" w:rsidRDefault="007665DF" w:rsidP="00A417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podaje przykłady czystości serca, ciała              i wiary;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wskazuje środki artystyczne, które posłużyły malarzowi do oddania czystości Matki Bożej;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rozumie mechanizm eskalacji przemocy („piekielny krąg”);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opowiada o św. Janie Bosko;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określa aktualność słów o prześladowaniu chrześcijan z </w:t>
            </w:r>
            <w:r>
              <w:rPr>
                <w:rFonts w:ascii="Times New Roman" w:hAnsi="Times New Roman"/>
                <w:i/>
              </w:rPr>
              <w:t>Listu do Rzymian</w:t>
            </w:r>
            <w:r>
              <w:rPr>
                <w:rFonts w:ascii="Times New Roman" w:hAnsi="Times New Roman"/>
              </w:rPr>
              <w:t>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podaje konkretne przykłady prześladowania </w:t>
            </w:r>
            <w:r>
              <w:rPr>
                <w:rFonts w:ascii="Times New Roman" w:hAnsi="Times New Roman"/>
              </w:rPr>
              <w:lastRenderedPageBreak/>
              <w:t>chrześcijan dzisiaj.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</w:p>
          <w:p w:rsidR="007665DF" w:rsidRDefault="007665DF" w:rsidP="00A41763">
            <w:pPr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podejmuje dyskusję na temat istoty i sensu cierpienia;</w:t>
            </w:r>
          </w:p>
          <w:p w:rsidR="007665DF" w:rsidRDefault="007665DF" w:rsidP="00A417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ocenia współczesną cywilizację pod względem przemocy              i walki z przemocą;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 interpretuje przypowieść                        o robotnikach                      w winnicy w świetle czwartego błogosławieństwa;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wskazuje na współczesne przykłady ewangelicznego miłosierdzia;</w:t>
            </w:r>
          </w:p>
          <w:p w:rsidR="007665DF" w:rsidRDefault="007665DF" w:rsidP="00A417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wyjaśnia związek między czystością, wolnością i wiernością;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podaje przykłady, jak może przeciwstawić się masowej kulturze propagującej konsumpcjonizm zmysłowy i erotyczny;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opisuje związek między ewangelicznym pokojem a Eucharystią;</w:t>
            </w:r>
          </w:p>
          <w:p w:rsidR="007665DF" w:rsidRDefault="007665DF" w:rsidP="00A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interpretuje utwór            ks. T. Fedorowicza                    o błogosławieństwach, 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interpretuje ósme błogosławieństwo                w kontekście pierwszych siedmiu.</w:t>
            </w:r>
          </w:p>
        </w:tc>
      </w:tr>
    </w:tbl>
    <w:p w:rsidR="007665DF" w:rsidRDefault="007665DF" w:rsidP="007665DF">
      <w:pPr>
        <w:spacing w:line="115" w:lineRule="atLeast"/>
      </w:pPr>
    </w:p>
    <w:p w:rsidR="007665DF" w:rsidRDefault="007665DF" w:rsidP="007665DF">
      <w:pPr>
        <w:spacing w:line="115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t xml:space="preserve">Rozdział IX         </w:t>
      </w:r>
    </w:p>
    <w:p w:rsidR="007665DF" w:rsidRDefault="007665DF" w:rsidP="007665DF">
      <w:pPr>
        <w:spacing w:line="115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i/>
          <w:sz w:val="26"/>
          <w:szCs w:val="26"/>
        </w:rPr>
        <w:t xml:space="preserve">                     Święć się imię Twoje – </w:t>
      </w:r>
      <w:r>
        <w:rPr>
          <w:rFonts w:ascii="Times New Roman" w:hAnsi="Times New Roman" w:cs="Ottawa-Bold"/>
          <w:b/>
          <w:bCs/>
          <w:sz w:val="26"/>
          <w:szCs w:val="26"/>
        </w:rPr>
        <w:t>Rok liturgiczny</w:t>
      </w:r>
      <w:r>
        <w:rPr>
          <w:rFonts w:ascii="Times New Roman" w:hAnsi="Times New Roman" w:cs="Ottawa-Bold"/>
          <w:b/>
          <w:bCs/>
          <w:sz w:val="20"/>
          <w:szCs w:val="20"/>
        </w:rPr>
        <w:t xml:space="preserve">                         </w:t>
      </w:r>
    </w:p>
    <w:tbl>
      <w:tblPr>
        <w:tblW w:w="0" w:type="auto"/>
        <w:tblInd w:w="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2"/>
        <w:gridCol w:w="2262"/>
        <w:gridCol w:w="2262"/>
        <w:gridCol w:w="2275"/>
      </w:tblGrid>
      <w:tr w:rsidR="007665DF" w:rsidTr="00A41763"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Ocena  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dostateczna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7665DF" w:rsidRDefault="007665DF" w:rsidP="00A4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</w:tr>
      <w:tr w:rsidR="007665DF" w:rsidTr="00A41763"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bCs/>
              </w:rPr>
              <w:t>mówi, kim są aniołowie;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opisuje wyobrażenia Anioła Stróża;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wie, jak modlić się na różańcu;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części i tajemnice różańca,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tajemnice różańca powiązane               z Duchem Świętym;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daty najważniejszych świąt            i uroczystości roku liturgicznego;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rozumie, czym jest  Kościół: pielgrzymujący, oczyszczający się                  i niebiański;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wyjaśnia, dlaczego Dzień Zaduszny nie jest dniem smutnym;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 różnicę między władzą Chrystusa a władzą ludzką;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-charakteryzuje specyfikę adwentu jako okresu liturgicznego;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wymienia i omawia </w:t>
            </w:r>
            <w:r>
              <w:rPr>
                <w:rFonts w:ascii="Times New Roman" w:hAnsi="Times New Roman" w:cs="Times New Roman"/>
              </w:rPr>
              <w:lastRenderedPageBreak/>
              <w:t>znaczenie zwyczajów adwentowych;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zagrożenia autentycznego przeżywania świąt Bożego Narodzenia;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opowiada                               o narodzeniu Jezusa;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tradycję szopek bożonarodzeniowych;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wyjaśnię specyfikę Wielkiego Postu;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wylicza różne motywacje postu                  i wskazuje motywację religijną;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przebieg liturgii            w Wielkim Tygodniu;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podaje egzystencjalne przykłady przekraczania samego siebie;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rozumie pojęcie miłosierdzia Bożego;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rozpoznanie wizerunek Chrystusa Miłosiernego;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rozumie fragmenty NT dotyczące wniebowstąpienia;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dary                    i owoce Ducha Świętego;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różne wyobrażenia Ducha Świętego;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formy kultu Serca Jezusa.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 przywołuje biblijne sytuacje, w których uczestniczą aniołowie;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analizuje artystyczne wizerunki aniołów;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rozumie znaczenie perspektywy Matki            w modlitwie różańcowej;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interpretuje malarskie przedstawienia Matki Bożej w kontekście modlitwy różańcowej;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charakteryzuje istotę chrześcijańskiego kultu świętych w kontekście mody na Halloween;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podejmuje refleksję na znakiem wiary - krzyżem w kontekście wiadomości o królowaniu Chrystusa;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interpretuje dialog Piłata z Jezusem;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przywołuje dosłowne znaczenie fragmentu Pieśni nad Pieśniami;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interpretuje czytania liturgiczne na uroczystość Narodzenia Pańskiego (Rodowód </w:t>
            </w:r>
            <w:r>
              <w:rPr>
                <w:rFonts w:ascii="Times New Roman" w:hAnsi="Times New Roman" w:cs="Times New Roman"/>
              </w:rPr>
              <w:lastRenderedPageBreak/>
              <w:t>Jezusa);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 znaczenie wyrazu „Słowo”                   w Ewangelii według św. Jana;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rozumie różnicę między nawróceniem            a poprawą;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rozumie znaczenie świętowania w okresie wielkanocnym;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interpretuje trzecie przykazanie kościelne;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podaje przykłady miłosierdzia Bożego;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opowiada o św. Faustynie Kowalskiej;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interpretuje nowotestamentowy opis wniebowstąpienia w świetle starożytnej koncepcji budowy wszechświata;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rozumie znaczenie słowa „charyzmat”;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historię uroczystości Bożego Ciała;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opowiada o św. Małgorzacie Marii Alacoque.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podaje w porządku chronologicznym podstawowe informacje dotyczące kultu aniołów,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rozważa rolę aniołów     w świetle wiary chrześcijańskiej;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rozumie miejsce modlitwy różańcowej          w życiu chrześcijanina;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różne sposoby modlitwy różańcowej;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charakteryzuje nabożeństwo fatimskie;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omawia teologiczny sens obchodów ku czci świętych;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porównuje chrześcijański kult świętych z Halloween, wyciąga wnioski z tego porównania;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formy chrześcijańskiej troski         o zmarłych;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interpretuje sens  konkretnej lokalizacji uroczystości Jezusa Chrystusa Króla Wszechświata w roku </w:t>
            </w:r>
            <w:r>
              <w:rPr>
                <w:rFonts w:ascii="Times New Roman" w:hAnsi="Times New Roman" w:cs="Times New Roman"/>
              </w:rPr>
              <w:lastRenderedPageBreak/>
              <w:t>liturgicznym;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wyjaśnia, na czym polega królowanie Chrystusa;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rozumie znaczenie słowa „paruzja”;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zna znaczenie słowa </w:t>
            </w:r>
            <w:r>
              <w:rPr>
                <w:rFonts w:ascii="Times New Roman" w:hAnsi="Times New Roman" w:cs="Times New Roman"/>
                <w:i/>
              </w:rPr>
              <w:t>Maranatha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podejmuje refleksję nad istotą chrześcijańskiego rozumienia nadziei;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wyjaśnia podwójne znaczenie sformułowania: „</w:t>
            </w:r>
            <w:r>
              <w:rPr>
                <w:rFonts w:ascii="Times New Roman" w:hAnsi="Times New Roman" w:cs="Times New Roman"/>
                <w:bCs/>
              </w:rPr>
              <w:t>Daję wam Słowo”;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projektuje żłóbek bożonarodzeniowy nawiązujący do życia klasy, szkoły, rodziny;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wyjaśnia, w jaki sposób post sprzyja rozwojowi człowieka;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rozumie nawrócenie jako proces życiowy              i pojedynczy akt;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czyta fragmenty Pisma Świętego opisujące wydarzenia, których pamiątką są kolejne dni Triduum Paschalnego;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</w:rPr>
              <w:t>wyjaśnia sens okresu wielkanocnego;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wymienia oktawy świąt;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interpretuje fragmenty </w:t>
            </w:r>
            <w:r>
              <w:rPr>
                <w:rFonts w:ascii="Times New Roman" w:hAnsi="Times New Roman" w:cs="Times New Roman"/>
                <w:i/>
              </w:rPr>
              <w:t xml:space="preserve">Dzienniczka </w:t>
            </w:r>
            <w:r>
              <w:rPr>
                <w:rFonts w:ascii="Times New Roman" w:hAnsi="Times New Roman" w:cs="Times New Roman"/>
              </w:rPr>
              <w:t>św. Faustyny Kowalskiej;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interpretuje fragmenty NT dotyczące wniebowstąpienia;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charakteryzuje poszczególne dary </w:t>
            </w:r>
            <w:r>
              <w:rPr>
                <w:rFonts w:ascii="Times New Roman" w:hAnsi="Times New Roman" w:cs="Times New Roman"/>
              </w:rPr>
              <w:lastRenderedPageBreak/>
              <w:t>Ducha Świętego;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 różnicę między uzdolnieniem            a charyzmatem;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wiąże Boże Ciało ze świętem Eucharystii;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zapoznaje się                           z obietnicami danymi przez Chrystusa św. Małgorzacie Marii.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5DF" w:rsidRDefault="007665DF" w:rsidP="00A417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tworzy antologię poezji polskiej o aniołach;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przygotowuje rozważania do wybranej części różańca;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zabiera głos                      w dyskusji na temat różańca na lusterku kierowcy jako znaku wiary lub amuletu;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proponuje alternatywne do Halloween działania samorządu uczniowskiego;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podejmuje dyskusję na temat cmentarza jako „miejsca nadziei”;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historię Uroczystości Jezusa Chrystusa Króla Wszechświata;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 paradoks królewskiej godności Jezusa Chrystusa;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interpretuje fragment Pieśni nad Pieśniami            w kontekście adwentu;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rozumie zależność między chrześcijańska nadzieją a postulatem </w:t>
            </w:r>
            <w:r>
              <w:rPr>
                <w:rFonts w:ascii="Times New Roman" w:hAnsi="Times New Roman" w:cs="Times New Roman"/>
              </w:rPr>
              <w:lastRenderedPageBreak/>
              <w:t>aktywnego działania;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wskazuje w Biblii  kilka tekstów mówiących                          o doświadczeniu nadziei;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podejmuje dyskusje na temat przeciwstawienia się współczesnej kulturze konsumpcyjnej;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charakteryzuje znaczenie Wielkiego Postu, powołując się na biblijne dzieje zbawienia;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definiuje: poprawę oraz nawrócenie                        i porównuje je ze sobą;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wyjaśnia, na czym polega paradoks Ewangelii;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zabiera głos                      w dyskusji na temat tytułu książki </w:t>
            </w:r>
            <w:r>
              <w:rPr>
                <w:rFonts w:ascii="Times New Roman" w:hAnsi="Times New Roman" w:cs="Times New Roman"/>
                <w:i/>
              </w:rPr>
              <w:t>Śmierć? Każdemu polecam!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zabiera głos w dyskusji na temat potrzeby orędzia Bożego miłosierdzia we współczesnym świecie;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wskazuje opowiadania biblijne, których treść jest pozornie sprzeczna               z naukami przyrodniczymi;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porównuje Pięćdziesiątnice                 z wydarzeniem na Synaju;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opiniuje wypowiedź      o Duchu Świętym (krytycznie odnosi się do wypowiedzi), formułuje swoje przykłady;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zabiera głos                      w dyskusji nad potrzebą demonstracji wiary </w:t>
            </w:r>
            <w:r>
              <w:rPr>
                <w:rFonts w:ascii="Times New Roman" w:hAnsi="Times New Roman" w:cs="Times New Roman"/>
              </w:rPr>
              <w:lastRenderedPageBreak/>
              <w:t>(procesja) we współczesnym świecie;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uzasadnia, że kult Serca Jezusa ma uzasadnienie w Piśmie Świętym.</w:t>
            </w:r>
          </w:p>
          <w:p w:rsidR="007665DF" w:rsidRDefault="007665DF" w:rsidP="00A41763">
            <w:pPr>
              <w:rPr>
                <w:rFonts w:ascii="Times New Roman" w:hAnsi="Times New Roman" w:cs="Times New Roman"/>
              </w:rPr>
            </w:pPr>
          </w:p>
        </w:tc>
      </w:tr>
    </w:tbl>
    <w:p w:rsidR="007665DF" w:rsidRDefault="007665DF" w:rsidP="007665DF">
      <w:pPr>
        <w:spacing w:line="115" w:lineRule="atLeast"/>
        <w:jc w:val="center"/>
      </w:pPr>
    </w:p>
    <w:p w:rsidR="0045250C" w:rsidRDefault="00E71D1E"/>
    <w:sectPr w:rsidR="0045250C" w:rsidSect="007665DF">
      <w:footerReference w:type="default" r:id="rId6"/>
      <w:pgSz w:w="11906" w:h="16838"/>
      <w:pgMar w:top="284" w:right="28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D1E" w:rsidRDefault="00E71D1E" w:rsidP="007665DF">
      <w:pPr>
        <w:spacing w:after="0" w:line="240" w:lineRule="auto"/>
      </w:pPr>
      <w:r>
        <w:separator/>
      </w:r>
    </w:p>
  </w:endnote>
  <w:endnote w:type="continuationSeparator" w:id="1">
    <w:p w:rsidR="00E71D1E" w:rsidRDefault="00E71D1E" w:rsidP="0076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ttawa-Bold"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9295"/>
      <w:docPartObj>
        <w:docPartGallery w:val="Page Numbers (Bottom of Page)"/>
        <w:docPartUnique/>
      </w:docPartObj>
    </w:sdtPr>
    <w:sdtContent>
      <w:p w:rsidR="007665DF" w:rsidRDefault="007665DF">
        <w:pPr>
          <w:pStyle w:val="Stopka"/>
          <w:jc w:val="right"/>
        </w:pPr>
        <w:fldSimple w:instr=" PAGE   \* MERGEFORMAT ">
          <w:r w:rsidR="00684E73">
            <w:rPr>
              <w:noProof/>
            </w:rPr>
            <w:t>4</w:t>
          </w:r>
        </w:fldSimple>
      </w:p>
    </w:sdtContent>
  </w:sdt>
  <w:p w:rsidR="007665DF" w:rsidRDefault="007665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D1E" w:rsidRDefault="00E71D1E" w:rsidP="007665DF">
      <w:pPr>
        <w:spacing w:after="0" w:line="240" w:lineRule="auto"/>
      </w:pPr>
      <w:r>
        <w:separator/>
      </w:r>
    </w:p>
  </w:footnote>
  <w:footnote w:type="continuationSeparator" w:id="1">
    <w:p w:rsidR="00E71D1E" w:rsidRDefault="00E71D1E" w:rsidP="00766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665DF"/>
    <w:rsid w:val="00101A34"/>
    <w:rsid w:val="00155F20"/>
    <w:rsid w:val="00166630"/>
    <w:rsid w:val="001F6F98"/>
    <w:rsid w:val="003C7D85"/>
    <w:rsid w:val="004856D1"/>
    <w:rsid w:val="00684E73"/>
    <w:rsid w:val="007665DF"/>
    <w:rsid w:val="00861427"/>
    <w:rsid w:val="00926659"/>
    <w:rsid w:val="00A703FE"/>
    <w:rsid w:val="00A8591C"/>
    <w:rsid w:val="00AB333A"/>
    <w:rsid w:val="00B178CF"/>
    <w:rsid w:val="00E601E4"/>
    <w:rsid w:val="00E7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5DF"/>
    <w:pPr>
      <w:tabs>
        <w:tab w:val="left" w:pos="708"/>
      </w:tabs>
      <w:suppressAutoHyphens/>
    </w:pPr>
    <w:rPr>
      <w:rFonts w:ascii="Calibri" w:eastAsia="SimSun" w:hAnsi="Calibri" w:cs="Calibri"/>
      <w:color w:val="00000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5DF"/>
    <w:pPr>
      <w:tabs>
        <w:tab w:val="clear" w:pos="708"/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665DF"/>
  </w:style>
  <w:style w:type="paragraph" w:styleId="Stopka">
    <w:name w:val="footer"/>
    <w:basedOn w:val="Normalny"/>
    <w:link w:val="StopkaZnak"/>
    <w:uiPriority w:val="99"/>
    <w:unhideWhenUsed/>
    <w:rsid w:val="007665DF"/>
    <w:pPr>
      <w:tabs>
        <w:tab w:val="clear" w:pos="708"/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65DF"/>
  </w:style>
  <w:style w:type="paragraph" w:customStyle="1" w:styleId="Zawartotabeli">
    <w:name w:val="Zawartość tabeli"/>
    <w:basedOn w:val="Normalny"/>
    <w:rsid w:val="007665D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4260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2019-02-08T06:26:00Z</dcterms:created>
  <dcterms:modified xsi:type="dcterms:W3CDTF">2019-02-08T06:44:00Z</dcterms:modified>
</cp:coreProperties>
</file>